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565F270D"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#92</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483381">
        <w:rPr>
          <w:rFonts w:ascii="Arial" w:eastAsia="맑은 고딕" w:hAnsi="Arial" w:cs="Arial"/>
          <w:b/>
          <w:bCs/>
          <w:noProof/>
          <w:sz w:val="22"/>
          <w:szCs w:val="26"/>
          <w:lang w:val="en-GB"/>
        </w:rPr>
        <w:t>0</w:t>
      </w:r>
      <w:r w:rsidR="000C1AB3">
        <w:rPr>
          <w:rFonts w:ascii="Arial" w:eastAsia="맑은 고딕" w:hAnsi="Arial" w:cs="Arial"/>
          <w:b/>
          <w:bCs/>
          <w:noProof/>
          <w:sz w:val="22"/>
          <w:szCs w:val="26"/>
          <w:lang w:val="en-GB"/>
        </w:rPr>
        <w:t>2144</w:t>
      </w:r>
    </w:p>
    <w:p w14:paraId="65BEAE90" w14:textId="06ED09D0" w:rsidR="00DA1CB9" w:rsidRDefault="00711780"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Athens</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Greece</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February</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26</w:t>
      </w:r>
      <w:r w:rsidRPr="00711780">
        <w:rPr>
          <w:rFonts w:ascii="Arial" w:eastAsia="맑은 고딕" w:hAnsi="Arial" w:cs="Arial"/>
          <w:b/>
          <w:bCs/>
          <w:noProof/>
          <w:kern w:val="0"/>
          <w:sz w:val="22"/>
          <w:szCs w:val="26"/>
          <w:vertAlign w:val="superscript"/>
          <w:lang w:val="en-GB"/>
        </w:rPr>
        <w:t>th</w:t>
      </w:r>
      <w:r w:rsidR="002C6710" w:rsidRPr="002C6710">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March 2</w:t>
      </w:r>
      <w:r w:rsidRPr="00711780">
        <w:rPr>
          <w:rFonts w:ascii="Arial" w:eastAsia="맑은 고딕" w:hAnsi="Arial" w:cs="Arial"/>
          <w:b/>
          <w:bCs/>
          <w:noProof/>
          <w:kern w:val="0"/>
          <w:sz w:val="22"/>
          <w:szCs w:val="26"/>
          <w:vertAlign w:val="superscript"/>
          <w:lang w:val="en-GB"/>
        </w:rPr>
        <w:t>nd</w:t>
      </w:r>
      <w:r w:rsidR="002C6710" w:rsidRPr="002C6710">
        <w:rPr>
          <w:rFonts w:ascii="Arial" w:eastAsia="맑은 고딕" w:hAnsi="Arial" w:cs="Arial"/>
          <w:b/>
          <w:bCs/>
          <w:noProof/>
          <w:kern w:val="0"/>
          <w:sz w:val="22"/>
          <w:szCs w:val="26"/>
          <w:lang w:val="en-GB"/>
        </w:rPr>
        <w:t>, 2018</w:t>
      </w:r>
    </w:p>
    <w:p w14:paraId="744138CD" w14:textId="33DBC2FF" w:rsidR="00491D04" w:rsidRPr="00576779" w:rsidRDefault="00B015C3" w:rsidP="00CF6632">
      <w:pPr>
        <w:tabs>
          <w:tab w:val="left" w:pos="1860"/>
          <w:tab w:val="left" w:pos="3280"/>
        </w:tabs>
        <w:wordWrap/>
        <w:spacing w:after="0"/>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t>ETRI</w:t>
      </w:r>
    </w:p>
    <w:p w14:paraId="052D08E3" w14:textId="782C1206" w:rsidR="00491D04" w:rsidRPr="00576779" w:rsidRDefault="00491D04" w:rsidP="00F0029C">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Title:</w:t>
      </w:r>
      <w:bookmarkStart w:id="0" w:name="Title"/>
      <w:bookmarkEnd w:id="0"/>
      <w:r w:rsidR="00CF6632" w:rsidRPr="00576779">
        <w:rPr>
          <w:rFonts w:ascii="Arial" w:eastAsia="맑은 고딕" w:hAnsi="Arial" w:cs="Arial"/>
          <w:b/>
          <w:sz w:val="22"/>
          <w:szCs w:val="26"/>
        </w:rPr>
        <w:tab/>
      </w:r>
      <w:r w:rsidR="00711780">
        <w:rPr>
          <w:rFonts w:ascii="Arial" w:eastAsia="맑은 고딕" w:hAnsi="Arial" w:cs="Arial"/>
          <w:b/>
          <w:sz w:val="22"/>
          <w:szCs w:val="26"/>
        </w:rPr>
        <w:t xml:space="preserve">Remaining issues on </w:t>
      </w:r>
      <w:r w:rsidR="006923D3">
        <w:rPr>
          <w:rFonts w:ascii="Arial" w:eastAsia="맑은 고딕" w:hAnsi="Arial" w:cs="Arial"/>
          <w:b/>
          <w:sz w:val="22"/>
          <w:szCs w:val="26"/>
        </w:rPr>
        <w:t>bandwidth part switching</w:t>
      </w:r>
    </w:p>
    <w:p w14:paraId="2BBA9C0C" w14:textId="1B69F697"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Agenda Item:</w:t>
      </w:r>
      <w:r w:rsidRPr="00576779">
        <w:rPr>
          <w:rFonts w:ascii="Arial" w:eastAsia="맑은 고딕" w:hAnsi="Arial" w:cs="Arial"/>
          <w:b/>
          <w:sz w:val="22"/>
          <w:szCs w:val="26"/>
        </w:rPr>
        <w:tab/>
      </w:r>
      <w:r w:rsidR="00DA1CB9" w:rsidRPr="000C1AB3">
        <w:rPr>
          <w:rFonts w:ascii="Arial" w:eastAsia="맑은 고딕" w:hAnsi="Arial" w:cs="Arial"/>
          <w:b/>
          <w:sz w:val="22"/>
          <w:szCs w:val="26"/>
        </w:rPr>
        <w:t>7</w:t>
      </w:r>
      <w:r w:rsidR="00576779" w:rsidRPr="000C1AB3">
        <w:rPr>
          <w:rFonts w:ascii="Arial" w:eastAsia="맑은 고딕" w:hAnsi="Arial" w:cs="Arial"/>
          <w:b/>
          <w:sz w:val="22"/>
          <w:szCs w:val="26"/>
        </w:rPr>
        <w:t>.</w:t>
      </w:r>
      <w:r w:rsidR="000C1AB3" w:rsidRPr="000C1AB3">
        <w:rPr>
          <w:rFonts w:ascii="Arial" w:eastAsia="맑은 고딕" w:hAnsi="Arial" w:cs="Arial"/>
          <w:b/>
          <w:sz w:val="22"/>
          <w:szCs w:val="26"/>
        </w:rPr>
        <w:t>1.</w:t>
      </w:r>
      <w:r w:rsidR="00FC18F7" w:rsidRPr="000C1AB3">
        <w:rPr>
          <w:rFonts w:ascii="Arial" w:eastAsia="맑은 고딕" w:hAnsi="Arial" w:cs="Arial"/>
          <w:b/>
          <w:sz w:val="22"/>
          <w:szCs w:val="26"/>
        </w:rPr>
        <w:t>3.</w:t>
      </w:r>
      <w:r w:rsidR="006923D3" w:rsidRPr="000C1AB3">
        <w:rPr>
          <w:rFonts w:ascii="Arial" w:eastAsia="맑은 고딕" w:hAnsi="Arial" w:cs="Arial"/>
          <w:b/>
          <w:sz w:val="22"/>
          <w:szCs w:val="26"/>
        </w:rPr>
        <w:t>4</w:t>
      </w:r>
      <w:r w:rsidR="00FC18F7" w:rsidRPr="000C1AB3">
        <w:rPr>
          <w:rFonts w:ascii="Arial" w:eastAsia="맑은 고딕" w:hAnsi="Arial" w:cs="Arial"/>
          <w:b/>
          <w:sz w:val="22"/>
          <w:szCs w:val="26"/>
        </w:rPr>
        <w:t>.</w:t>
      </w:r>
      <w:r w:rsidR="006923D3" w:rsidRPr="000C1AB3">
        <w:rPr>
          <w:rFonts w:ascii="Arial" w:eastAsia="맑은 고딕" w:hAnsi="Arial" w:cs="Arial"/>
          <w:b/>
          <w:sz w:val="22"/>
          <w:szCs w:val="26"/>
        </w:rPr>
        <w:t>1</w:t>
      </w:r>
      <w:r w:rsidR="00FC18F7" w:rsidRPr="000C1AB3">
        <w:rPr>
          <w:rFonts w:ascii="Arial" w:eastAsia="맑은 고딕" w:hAnsi="Arial" w:cs="Arial"/>
          <w:b/>
          <w:sz w:val="22"/>
          <w:szCs w:val="26"/>
        </w:rPr>
        <w:t xml:space="preserve">  </w:t>
      </w:r>
      <w:r w:rsidR="001164DE" w:rsidRPr="000C1AB3">
        <w:rPr>
          <w:rFonts w:ascii="Arial" w:eastAsia="맑은 고딕" w:hAnsi="Arial" w:cs="Arial"/>
          <w:b/>
          <w:sz w:val="22"/>
          <w:szCs w:val="26"/>
        </w:rPr>
        <w:t xml:space="preserve"> </w:t>
      </w:r>
      <w:r w:rsidR="006923D3" w:rsidRPr="000C1AB3">
        <w:rPr>
          <w:rFonts w:ascii="Arial" w:eastAsia="맑은 고딕" w:hAnsi="Arial" w:cs="Arial"/>
          <w:b/>
          <w:sz w:val="22"/>
          <w:szCs w:val="26"/>
        </w:rPr>
        <w:t>Other aspects on bandwidth parts</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476C7950" w14:textId="2404FCBC" w:rsidR="0015334C" w:rsidRPr="0015334C" w:rsidRDefault="006528A9" w:rsidP="00CF0450">
      <w:pPr>
        <w:wordWrap/>
        <w:spacing w:after="180"/>
        <w:rPr>
          <w:rFonts w:ascii="Times" w:eastAsia="맑은 고딕" w:hAnsi="Times" w:cs="Times"/>
        </w:rPr>
      </w:pPr>
      <w:r w:rsidRPr="0015334C">
        <w:rPr>
          <w:rFonts w:ascii="Times" w:eastAsia="맑은 고딕" w:hAnsi="Times" w:cs="Times" w:hint="eastAsia"/>
        </w:rPr>
        <w:t xml:space="preserve">In this contribution, </w:t>
      </w:r>
      <w:r w:rsidR="0064152B">
        <w:rPr>
          <w:rFonts w:ascii="Times" w:eastAsia="맑은 고딕" w:hAnsi="Times" w:cs="Times"/>
        </w:rPr>
        <w:t xml:space="preserve">remaining issues on </w:t>
      </w:r>
      <w:r w:rsidR="00124148">
        <w:rPr>
          <w:rFonts w:ascii="Times" w:eastAsia="맑은 고딕" w:hAnsi="Times" w:cs="Times"/>
        </w:rPr>
        <w:t xml:space="preserve">dynamic </w:t>
      </w:r>
      <w:r w:rsidR="0064152B">
        <w:rPr>
          <w:rFonts w:ascii="Times" w:eastAsia="맑은 고딕" w:hAnsi="Times" w:cs="Times"/>
        </w:rPr>
        <w:t>bandwidth pa</w:t>
      </w:r>
      <w:bookmarkStart w:id="2" w:name="_GoBack"/>
      <w:bookmarkEnd w:id="2"/>
      <w:r w:rsidR="0064152B">
        <w:rPr>
          <w:rFonts w:ascii="Times" w:eastAsia="맑은 고딕" w:hAnsi="Times" w:cs="Times"/>
        </w:rPr>
        <w:t>rt switching</w:t>
      </w:r>
      <w:r w:rsidR="0022775C">
        <w:rPr>
          <w:rFonts w:ascii="Times" w:eastAsia="맑은 고딕" w:hAnsi="Times" w:cs="Times"/>
        </w:rPr>
        <w:t xml:space="preserve"> are</w:t>
      </w:r>
      <w:r w:rsidR="0064152B">
        <w:rPr>
          <w:rFonts w:ascii="Times" w:eastAsia="맑은 고딕" w:hAnsi="Times" w:cs="Times"/>
        </w:rPr>
        <w:t xml:space="preserve"> discussed.</w:t>
      </w:r>
    </w:p>
    <w:p w14:paraId="7FB0CA6F" w14:textId="77777777" w:rsidR="00CA6477" w:rsidRPr="00124148" w:rsidRDefault="00CA6477" w:rsidP="00147B71">
      <w:pPr>
        <w:wordWrap/>
        <w:spacing w:after="0"/>
        <w:rPr>
          <w:rFonts w:ascii="Times" w:eastAsia="맑은 고딕" w:hAnsi="Times" w:cs="Times"/>
        </w:rPr>
      </w:pPr>
    </w:p>
    <w:p w14:paraId="5298FE59" w14:textId="45427EF1" w:rsidR="00E95597" w:rsidRPr="009D67ED" w:rsidRDefault="006501F3" w:rsidP="00E95597">
      <w:pPr>
        <w:pStyle w:val="1"/>
      </w:pPr>
      <w:r w:rsidRPr="009D67ED">
        <w:t>Discussion</w:t>
      </w:r>
    </w:p>
    <w:p w14:paraId="3D23AB79" w14:textId="08F56A4E" w:rsidR="00DA77F0" w:rsidRDefault="000E6C27" w:rsidP="00FA7DCD">
      <w:pPr>
        <w:pStyle w:val="4"/>
      </w:pPr>
      <w:r>
        <w:t xml:space="preserve">Initial </w:t>
      </w:r>
      <w:r w:rsidR="0065274E">
        <w:t xml:space="preserve">active </w:t>
      </w:r>
      <w:r w:rsidR="00E67A0B">
        <w:t>BWP</w:t>
      </w:r>
      <w:r>
        <w:t xml:space="preserve"> index</w:t>
      </w:r>
    </w:p>
    <w:p w14:paraId="2835125C" w14:textId="14FF9285" w:rsidR="000E6C27" w:rsidRPr="000E6C27" w:rsidRDefault="0018675D" w:rsidP="000E6C27">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In RAN1 #AH1801, t</w:t>
      </w:r>
      <w:r w:rsidR="000E6C27" w:rsidRPr="000E6C27">
        <w:rPr>
          <w:rFonts w:ascii="Times New Roman" w:eastAsia="맑은 고딕" w:hAnsi="Times New Roman" w:cs="Times New Roman"/>
          <w:lang w:val="en-GB"/>
        </w:rPr>
        <w:t>here was a discussion on BWP index</w:t>
      </w:r>
      <w:r w:rsidR="00E67A0B">
        <w:rPr>
          <w:rFonts w:ascii="Times New Roman" w:eastAsia="맑은 고딕" w:hAnsi="Times New Roman" w:cs="Times New Roman"/>
          <w:lang w:val="en-GB"/>
        </w:rPr>
        <w:t>ing</w:t>
      </w:r>
      <w:r>
        <w:rPr>
          <w:rFonts w:ascii="Times New Roman" w:eastAsia="맑은 고딕" w:hAnsi="Times New Roman" w:cs="Times New Roman"/>
          <w:lang w:val="en-GB"/>
        </w:rPr>
        <w:t>, and the following is the outcome of the discussion</w:t>
      </w:r>
      <w:r w:rsidR="00343AF1">
        <w:rPr>
          <w:rFonts w:ascii="Times New Roman" w:eastAsia="맑은 고딕" w:hAnsi="Times New Roman" w:cs="Times New Roman"/>
          <w:lang w:val="en-GB"/>
        </w:rPr>
        <w:t xml:space="preserve"> [1]</w:t>
      </w:r>
      <w:r>
        <w:rPr>
          <w:rFonts w:ascii="Times New Roman" w:eastAsia="맑은 고딕" w:hAnsi="Times New Roman" w:cs="Times New Roman"/>
          <w:lang w:val="en-GB"/>
        </w:rPr>
        <w:t>.</w:t>
      </w:r>
    </w:p>
    <w:tbl>
      <w:tblPr>
        <w:tblStyle w:val="a9"/>
        <w:tblW w:w="0" w:type="auto"/>
        <w:tblLook w:val="04A0" w:firstRow="1" w:lastRow="0" w:firstColumn="1" w:lastColumn="0" w:noHBand="0" w:noVBand="1"/>
      </w:tblPr>
      <w:tblGrid>
        <w:gridCol w:w="9288"/>
      </w:tblGrid>
      <w:tr w:rsidR="000E6C27" w14:paraId="71B53363" w14:textId="77777777" w:rsidTr="000E6C27">
        <w:tc>
          <w:tcPr>
            <w:tcW w:w="9288" w:type="dxa"/>
          </w:tcPr>
          <w:p w14:paraId="349D11C5" w14:textId="77777777" w:rsidR="000E6C27" w:rsidRPr="000E6C27" w:rsidRDefault="000E6C27" w:rsidP="000E6C27">
            <w:pPr>
              <w:widowControl/>
              <w:wordWrap/>
              <w:autoSpaceDE/>
              <w:autoSpaceDN/>
              <w:ind w:left="720" w:hanging="720"/>
              <w:jc w:val="left"/>
              <w:rPr>
                <w:rFonts w:ascii="Times" w:eastAsia="바탕" w:hAnsi="Times" w:cs="Times New Roman"/>
                <w:b/>
                <w:kern w:val="0"/>
                <w:szCs w:val="20"/>
                <w:lang w:val="en-GB" w:eastAsia="x-none"/>
              </w:rPr>
            </w:pPr>
            <w:r w:rsidRPr="000E6C27">
              <w:rPr>
                <w:rFonts w:ascii="Times" w:eastAsia="바탕" w:hAnsi="Times" w:cs="Times New Roman"/>
                <w:kern w:val="0"/>
                <w:szCs w:val="20"/>
                <w:highlight w:val="green"/>
                <w:lang w:val="en-GB" w:eastAsia="x-none"/>
              </w:rPr>
              <w:t>Agreements</w:t>
            </w:r>
            <w:r w:rsidRPr="000E6C27">
              <w:rPr>
                <w:rFonts w:ascii="Times" w:eastAsia="바탕" w:hAnsi="Times" w:cs="Times New Roman"/>
                <w:b/>
                <w:kern w:val="0"/>
                <w:szCs w:val="20"/>
                <w:lang w:val="en-GB" w:eastAsia="x-none"/>
              </w:rPr>
              <w:t>:</w:t>
            </w:r>
          </w:p>
          <w:p w14:paraId="08BF80F2" w14:textId="77777777" w:rsidR="000E6C27" w:rsidRPr="000E6C27" w:rsidRDefault="000E6C27" w:rsidP="000E6C27">
            <w:pPr>
              <w:widowControl/>
              <w:numPr>
                <w:ilvl w:val="0"/>
                <w:numId w:val="32"/>
              </w:numPr>
              <w:wordWrap/>
              <w:autoSpaceDE/>
              <w:autoSpaceDN/>
              <w:ind w:left="567" w:hanging="207"/>
              <w:jc w:val="left"/>
              <w:rPr>
                <w:rFonts w:ascii="Times" w:eastAsia="바탕" w:hAnsi="Times" w:cs="Times New Roman"/>
                <w:b/>
                <w:kern w:val="0"/>
                <w:szCs w:val="20"/>
                <w:lang w:val="en-GB" w:eastAsia="zh-TW"/>
              </w:rPr>
            </w:pPr>
            <w:r w:rsidRPr="000E6C27">
              <w:rPr>
                <w:rFonts w:ascii="Times" w:eastAsia="바탕" w:hAnsi="Times" w:cs="Times New Roman"/>
                <w:kern w:val="0"/>
                <w:szCs w:val="20"/>
                <w:lang w:val="en-GB" w:eastAsia="zh-TW"/>
              </w:rPr>
              <w:t>DL BWP and UL BWP with the same BWP index are implicitly paired for unpaired spectrum</w:t>
            </w:r>
          </w:p>
          <w:p w14:paraId="35C2773E" w14:textId="77777777" w:rsidR="000E6C27" w:rsidRPr="000E6C27" w:rsidRDefault="000E6C27" w:rsidP="00343AF1">
            <w:pPr>
              <w:widowControl/>
              <w:numPr>
                <w:ilvl w:val="1"/>
                <w:numId w:val="32"/>
              </w:numPr>
              <w:wordWrap/>
              <w:autoSpaceDE/>
              <w:autoSpaceDN/>
              <w:ind w:left="1305"/>
              <w:jc w:val="left"/>
              <w:rPr>
                <w:rFonts w:ascii="Times" w:eastAsia="바탕" w:hAnsi="Times" w:cs="Times New Roman"/>
                <w:b/>
                <w:kern w:val="0"/>
                <w:szCs w:val="20"/>
                <w:lang w:val="en-GB" w:eastAsia="zh-TW"/>
              </w:rPr>
            </w:pPr>
            <w:r w:rsidRPr="000E6C27">
              <w:rPr>
                <w:rFonts w:ascii="Times" w:eastAsia="바탕" w:hAnsi="Times" w:cs="Times New Roman"/>
                <w:kern w:val="0"/>
                <w:szCs w:val="20"/>
                <w:lang w:val="en-GB" w:eastAsia="zh-TW"/>
              </w:rPr>
              <w:t xml:space="preserve">The previously introduced RRC parameter BWP-pair-index is no longer useful and thus is to be removed </w:t>
            </w:r>
          </w:p>
          <w:p w14:paraId="00654943" w14:textId="77777777" w:rsidR="000E6C27" w:rsidRPr="000E6C27" w:rsidRDefault="000E6C27" w:rsidP="00343AF1">
            <w:pPr>
              <w:widowControl/>
              <w:numPr>
                <w:ilvl w:val="2"/>
                <w:numId w:val="32"/>
              </w:numPr>
              <w:wordWrap/>
              <w:autoSpaceDE/>
              <w:autoSpaceDN/>
              <w:ind w:left="2014"/>
              <w:jc w:val="left"/>
              <w:rPr>
                <w:rFonts w:ascii="Times" w:eastAsia="바탕" w:hAnsi="Times" w:cs="Times New Roman"/>
                <w:kern w:val="0"/>
                <w:szCs w:val="20"/>
                <w:lang w:val="en-GB" w:eastAsia="zh-TW"/>
              </w:rPr>
            </w:pPr>
            <w:r w:rsidRPr="000E6C27">
              <w:rPr>
                <w:rFonts w:ascii="Times" w:eastAsia="바탕" w:hAnsi="Times" w:cs="Times New Roman"/>
                <w:kern w:val="0"/>
                <w:szCs w:val="20"/>
                <w:lang w:val="en-GB" w:eastAsia="zh-TW"/>
              </w:rPr>
              <w:t>This is to be reflected in the updated spreadsheet (to make it clear that the parameter is “cancelled”)</w:t>
            </w:r>
          </w:p>
          <w:p w14:paraId="253B5EEB" w14:textId="37C2D570" w:rsidR="000E6C27" w:rsidRPr="000E6C27" w:rsidRDefault="000E6C27" w:rsidP="000E6C27">
            <w:pPr>
              <w:widowControl/>
              <w:numPr>
                <w:ilvl w:val="0"/>
                <w:numId w:val="32"/>
              </w:numPr>
              <w:wordWrap/>
              <w:autoSpaceDE/>
              <w:autoSpaceDN/>
              <w:ind w:left="567" w:hanging="207"/>
              <w:jc w:val="left"/>
              <w:rPr>
                <w:rFonts w:ascii="Times" w:eastAsia="바탕" w:hAnsi="Times" w:cs="Times New Roman"/>
                <w:b/>
                <w:kern w:val="0"/>
                <w:szCs w:val="20"/>
                <w:lang w:val="en-GB" w:eastAsia="zh-TW"/>
              </w:rPr>
            </w:pPr>
            <w:r w:rsidRPr="000E6C27">
              <w:rPr>
                <w:rFonts w:ascii="Times" w:eastAsia="바탕" w:hAnsi="Times" w:cs="Times New Roman"/>
                <w:i/>
                <w:kern w:val="0"/>
                <w:szCs w:val="20"/>
                <w:lang w:val="en-GB" w:eastAsia="zh-TW"/>
              </w:rPr>
              <w:t>DL-BWP-index</w:t>
            </w:r>
            <w:r w:rsidRPr="000E6C27">
              <w:rPr>
                <w:rFonts w:ascii="Times" w:eastAsia="바탕" w:hAnsi="Times" w:cs="Times New Roman"/>
                <w:kern w:val="0"/>
                <w:szCs w:val="20"/>
                <w:lang w:val="en-GB" w:eastAsia="zh-TW"/>
              </w:rPr>
              <w:t xml:space="preserve"> as BWP index in DL assignment and </w:t>
            </w:r>
            <w:r w:rsidRPr="000E6C27">
              <w:rPr>
                <w:rFonts w:ascii="Times" w:eastAsia="바탕" w:hAnsi="Times" w:cs="Times New Roman"/>
                <w:i/>
                <w:kern w:val="0"/>
                <w:szCs w:val="20"/>
                <w:lang w:val="en-GB" w:eastAsia="zh-TW"/>
              </w:rPr>
              <w:t>UL-BWP-index</w:t>
            </w:r>
            <w:r w:rsidRPr="000E6C27">
              <w:rPr>
                <w:rFonts w:ascii="Times" w:eastAsia="바탕" w:hAnsi="Times" w:cs="Times New Roman"/>
                <w:kern w:val="0"/>
                <w:szCs w:val="20"/>
                <w:lang w:val="en-GB" w:eastAsia="zh-TW"/>
              </w:rPr>
              <w:t xml:space="preserve"> as BWP index in UL grant for unpaired spectrum</w:t>
            </w:r>
          </w:p>
        </w:tc>
      </w:tr>
    </w:tbl>
    <w:p w14:paraId="3BEDF301" w14:textId="77777777" w:rsidR="000E6C27" w:rsidRDefault="000E6C27" w:rsidP="000E6C27">
      <w:pPr>
        <w:wordWrap/>
        <w:spacing w:after="120"/>
        <w:rPr>
          <w:rFonts w:ascii="Times New Roman" w:eastAsia="맑은 고딕" w:hAnsi="Times New Roman" w:cs="Times New Roman"/>
          <w:lang w:val="en-GB"/>
        </w:rPr>
      </w:pPr>
    </w:p>
    <w:p w14:paraId="5D5899AD" w14:textId="74D07F00" w:rsidR="00E67A0B" w:rsidRDefault="0018675D" w:rsidP="000E6C27">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However, there was no conclusion </w:t>
      </w:r>
      <w:r>
        <w:rPr>
          <w:rFonts w:ascii="Times New Roman" w:eastAsia="맑은 고딕" w:hAnsi="Times New Roman" w:cs="Times New Roman"/>
          <w:lang w:val="en-GB"/>
        </w:rPr>
        <w:t>about</w:t>
      </w:r>
      <w:r>
        <w:rPr>
          <w:rFonts w:ascii="Times New Roman" w:eastAsia="맑은 고딕" w:hAnsi="Times New Roman" w:cs="Times New Roman" w:hint="eastAsia"/>
          <w:lang w:val="en-GB"/>
        </w:rPr>
        <w:t xml:space="preserve"> how to </w:t>
      </w:r>
      <w:r w:rsidR="00E67A0B">
        <w:rPr>
          <w:rFonts w:ascii="Times New Roman" w:eastAsia="맑은 고딕" w:hAnsi="Times New Roman" w:cs="Times New Roman"/>
          <w:lang w:val="en-GB"/>
        </w:rPr>
        <w:t>index</w:t>
      </w:r>
      <w:r w:rsidR="0065274E">
        <w:rPr>
          <w:rFonts w:ascii="Times New Roman" w:eastAsia="맑은 고딕" w:hAnsi="Times New Roman" w:cs="Times New Roman"/>
          <w:lang w:val="en-GB"/>
        </w:rPr>
        <w:t xml:space="preserve"> </w:t>
      </w:r>
      <w:r w:rsidR="00E67A0B">
        <w:rPr>
          <w:rFonts w:ascii="Times New Roman" w:eastAsia="맑은 고딕" w:hAnsi="Times New Roman" w:cs="Times New Roman"/>
          <w:lang w:val="en-GB"/>
        </w:rPr>
        <w:t xml:space="preserve">the initial active BWPs. Due to its </w:t>
      </w:r>
      <w:r w:rsidR="00124148">
        <w:rPr>
          <w:rFonts w:ascii="Times New Roman" w:eastAsia="맑은 고딕" w:hAnsi="Times New Roman" w:cs="Times New Roman"/>
          <w:lang w:val="en-GB"/>
        </w:rPr>
        <w:t>association with</w:t>
      </w:r>
      <w:r w:rsidR="00E67A0B">
        <w:rPr>
          <w:rFonts w:ascii="Times New Roman" w:eastAsia="맑은 고딕" w:hAnsi="Times New Roman" w:cs="Times New Roman"/>
          <w:lang w:val="en-GB"/>
        </w:rPr>
        <w:t xml:space="preserve"> the cell-defining SS/PBCH block and CORESET 0, the initial active DL/UL BWP is expected to serve </w:t>
      </w:r>
      <w:proofErr w:type="spellStart"/>
      <w:r w:rsidR="00E67A0B">
        <w:rPr>
          <w:rFonts w:ascii="Times New Roman" w:eastAsia="맑은 고딕" w:hAnsi="Times New Roman" w:cs="Times New Roman"/>
          <w:lang w:val="en-GB"/>
        </w:rPr>
        <w:t>fallback</w:t>
      </w:r>
      <w:proofErr w:type="spellEnd"/>
      <w:r w:rsidR="00E67A0B">
        <w:rPr>
          <w:rFonts w:ascii="Times New Roman" w:eastAsia="맑은 고딕" w:hAnsi="Times New Roman" w:cs="Times New Roman"/>
          <w:lang w:val="en-GB"/>
        </w:rPr>
        <w:t xml:space="preserve"> functionalities in several cases for both RRC-idle and RRC-connected UEs. Therefore, it is desirable to reserve a</w:t>
      </w:r>
      <w:r w:rsidR="00BE7594">
        <w:rPr>
          <w:rFonts w:ascii="Times New Roman" w:eastAsia="맑은 고딕" w:hAnsi="Times New Roman" w:cs="Times New Roman"/>
          <w:lang w:val="en-GB"/>
        </w:rPr>
        <w:t xml:space="preserve"> certain</w:t>
      </w:r>
      <w:r w:rsidR="00E67A0B">
        <w:rPr>
          <w:rFonts w:ascii="Times New Roman" w:eastAsia="맑은 고딕" w:hAnsi="Times New Roman" w:cs="Times New Roman"/>
          <w:lang w:val="en-GB"/>
        </w:rPr>
        <w:t xml:space="preserve"> index, i.e., ID=0, for the initial active DL/UL BWP and to protect it not to be overridden by other BWPs. In this manner, UE can always be switched to the initial active BWP when needed by referring to ID=0. </w:t>
      </w:r>
      <w:r w:rsidR="00BE7594">
        <w:rPr>
          <w:rFonts w:ascii="Times New Roman" w:eastAsia="맑은 고딕" w:hAnsi="Times New Roman" w:cs="Times New Roman"/>
          <w:lang w:val="en-GB"/>
        </w:rPr>
        <w:t xml:space="preserve">This </w:t>
      </w:r>
      <w:r w:rsidR="00124148">
        <w:rPr>
          <w:rFonts w:ascii="Times New Roman" w:eastAsia="맑은 고딕" w:hAnsi="Times New Roman" w:cs="Times New Roman"/>
          <w:lang w:val="en-GB"/>
        </w:rPr>
        <w:t>function can be provided for</w:t>
      </w:r>
      <w:r w:rsidR="00BE7594">
        <w:rPr>
          <w:rFonts w:ascii="Times New Roman" w:eastAsia="맑은 고딕" w:hAnsi="Times New Roman" w:cs="Times New Roman"/>
          <w:lang w:val="en-GB"/>
        </w:rPr>
        <w:t xml:space="preserve"> </w:t>
      </w:r>
      <w:proofErr w:type="spellStart"/>
      <w:r w:rsidR="00BE7594">
        <w:rPr>
          <w:rFonts w:ascii="Times New Roman" w:eastAsia="맑은 고딕" w:hAnsi="Times New Roman" w:cs="Times New Roman"/>
          <w:lang w:val="en-GB"/>
        </w:rPr>
        <w:t>for</w:t>
      </w:r>
      <w:proofErr w:type="spellEnd"/>
      <w:r w:rsidR="00BE7594">
        <w:rPr>
          <w:rFonts w:ascii="Times New Roman" w:eastAsia="맑은 고딕" w:hAnsi="Times New Roman" w:cs="Times New Roman"/>
          <w:lang w:val="en-GB"/>
        </w:rPr>
        <w:t xml:space="preserve"> </w:t>
      </w:r>
      <w:proofErr w:type="spellStart"/>
      <w:r w:rsidR="00BE7594">
        <w:rPr>
          <w:rFonts w:ascii="Times New Roman" w:eastAsia="맑은 고딕" w:hAnsi="Times New Roman" w:cs="Times New Roman"/>
          <w:lang w:val="en-GB"/>
        </w:rPr>
        <w:t>PCell</w:t>
      </w:r>
      <w:proofErr w:type="spellEnd"/>
      <w:r w:rsidR="00BE7594">
        <w:rPr>
          <w:rFonts w:ascii="Times New Roman" w:eastAsia="맑은 고딕" w:hAnsi="Times New Roman" w:cs="Times New Roman"/>
          <w:lang w:val="en-GB"/>
        </w:rPr>
        <w:t xml:space="preserve"> (and possibly </w:t>
      </w:r>
      <w:proofErr w:type="spellStart"/>
      <w:r w:rsidR="00BE7594">
        <w:rPr>
          <w:rFonts w:ascii="Times New Roman" w:eastAsia="맑은 고딕" w:hAnsi="Times New Roman" w:cs="Times New Roman"/>
          <w:lang w:val="en-GB"/>
        </w:rPr>
        <w:t>PSCell</w:t>
      </w:r>
      <w:proofErr w:type="spellEnd"/>
      <w:r w:rsidR="00BE7594">
        <w:rPr>
          <w:rFonts w:ascii="Times New Roman" w:eastAsia="맑은 고딕" w:hAnsi="Times New Roman" w:cs="Times New Roman"/>
          <w:lang w:val="en-GB"/>
        </w:rPr>
        <w:t xml:space="preserve"> for dual connectivity). </w:t>
      </w:r>
      <w:r w:rsidR="00124148">
        <w:rPr>
          <w:rFonts w:ascii="Times New Roman" w:eastAsia="맑은 고딕" w:hAnsi="Times New Roman" w:cs="Times New Roman"/>
          <w:lang w:val="en-GB"/>
        </w:rPr>
        <w:t>I</w:t>
      </w:r>
      <w:r w:rsidR="00BE7594">
        <w:rPr>
          <w:rFonts w:ascii="Times New Roman" w:eastAsia="맑은 고딕" w:hAnsi="Times New Roman" w:cs="Times New Roman"/>
          <w:lang w:val="en-GB"/>
        </w:rPr>
        <w:t xml:space="preserve">n the </w:t>
      </w:r>
      <w:proofErr w:type="spellStart"/>
      <w:r w:rsidR="00BE7594">
        <w:rPr>
          <w:rFonts w:ascii="Times New Roman" w:eastAsia="맑은 고딕" w:hAnsi="Times New Roman" w:cs="Times New Roman"/>
          <w:lang w:val="en-GB"/>
        </w:rPr>
        <w:t>PCell</w:t>
      </w:r>
      <w:proofErr w:type="spellEnd"/>
      <w:r w:rsidR="00BE7594">
        <w:rPr>
          <w:rFonts w:ascii="Times New Roman" w:eastAsia="맑은 고딕" w:hAnsi="Times New Roman" w:cs="Times New Roman"/>
          <w:lang w:val="en-GB"/>
        </w:rPr>
        <w:t>, UE can be configured with up to 3 additional BWPs in DL and UL</w:t>
      </w:r>
      <w:r w:rsidR="00124148">
        <w:rPr>
          <w:rFonts w:ascii="Times New Roman" w:eastAsia="맑은 고딕" w:hAnsi="Times New Roman" w:cs="Times New Roman"/>
          <w:lang w:val="en-GB"/>
        </w:rPr>
        <w:t xml:space="preserve"> except the initial one</w:t>
      </w:r>
      <w:r w:rsidR="00BE7594">
        <w:rPr>
          <w:rFonts w:ascii="Times New Roman" w:eastAsia="맑은 고딕" w:hAnsi="Times New Roman" w:cs="Times New Roman"/>
          <w:lang w:val="en-GB"/>
        </w:rPr>
        <w:t>, respectively</w:t>
      </w:r>
      <w:r w:rsidR="00124148">
        <w:rPr>
          <w:rFonts w:ascii="Times New Roman" w:eastAsia="맑은 고딕" w:hAnsi="Times New Roman" w:cs="Times New Roman"/>
          <w:lang w:val="en-GB"/>
        </w:rPr>
        <w:t xml:space="preserve">, which seems </w:t>
      </w:r>
      <w:r w:rsidR="00BE7594">
        <w:rPr>
          <w:rFonts w:ascii="Times New Roman" w:eastAsia="맑은 고딕" w:hAnsi="Times New Roman" w:cs="Times New Roman"/>
          <w:lang w:val="en-GB"/>
        </w:rPr>
        <w:t xml:space="preserve">sufficient to support all BWP usage scenarios agreed </w:t>
      </w:r>
      <w:r w:rsidR="00124148">
        <w:rPr>
          <w:rFonts w:ascii="Times New Roman" w:eastAsia="맑은 고딕" w:hAnsi="Times New Roman" w:cs="Times New Roman"/>
          <w:lang w:val="en-GB"/>
        </w:rPr>
        <w:t xml:space="preserve">before </w:t>
      </w:r>
      <w:r w:rsidR="00BE7594">
        <w:rPr>
          <w:rFonts w:ascii="Times New Roman" w:eastAsia="맑은 고딕" w:hAnsi="Times New Roman" w:cs="Times New Roman"/>
          <w:lang w:val="en-GB"/>
        </w:rPr>
        <w:t xml:space="preserve">[2]. On the other hand, in the </w:t>
      </w:r>
      <w:proofErr w:type="spellStart"/>
      <w:r w:rsidR="00BE7594">
        <w:rPr>
          <w:rFonts w:ascii="Times New Roman" w:eastAsia="맑은 고딕" w:hAnsi="Times New Roman" w:cs="Times New Roman"/>
          <w:lang w:val="en-GB"/>
        </w:rPr>
        <w:t>SCell</w:t>
      </w:r>
      <w:proofErr w:type="spellEnd"/>
      <w:r w:rsidR="00BE7594">
        <w:rPr>
          <w:rFonts w:ascii="Times New Roman" w:eastAsia="맑은 고딕" w:hAnsi="Times New Roman" w:cs="Times New Roman"/>
          <w:lang w:val="en-GB"/>
        </w:rPr>
        <w:t xml:space="preserve">, it is not clear for now </w:t>
      </w:r>
      <w:r w:rsidR="00DC3244">
        <w:rPr>
          <w:rFonts w:ascii="Times New Roman" w:eastAsia="맑은 고딕" w:hAnsi="Times New Roman" w:cs="Times New Roman"/>
          <w:lang w:val="en-GB"/>
        </w:rPr>
        <w:t>if</w:t>
      </w:r>
      <w:r w:rsidR="00BE7594">
        <w:rPr>
          <w:rFonts w:ascii="Times New Roman" w:eastAsia="맑은 고딕" w:hAnsi="Times New Roman" w:cs="Times New Roman"/>
          <w:lang w:val="en-GB"/>
        </w:rPr>
        <w:t xml:space="preserve"> UE can be configured with the initial active BWP </w:t>
      </w:r>
      <w:r w:rsidR="00DC3244">
        <w:rPr>
          <w:rFonts w:ascii="Times New Roman" w:eastAsia="맑은 고딕" w:hAnsi="Times New Roman" w:cs="Times New Roman"/>
          <w:lang w:val="en-GB"/>
        </w:rPr>
        <w:t>(or something similar to it)</w:t>
      </w:r>
      <w:r w:rsidR="00BE7594">
        <w:rPr>
          <w:rFonts w:ascii="Times New Roman" w:eastAsia="맑은 고딕" w:hAnsi="Times New Roman" w:cs="Times New Roman"/>
          <w:lang w:val="en-GB"/>
        </w:rPr>
        <w:t xml:space="preserve">. Even if it is allowed, </w:t>
      </w:r>
      <w:r w:rsidR="00DC3244">
        <w:rPr>
          <w:rFonts w:ascii="Times New Roman" w:eastAsia="맑은 고딕" w:hAnsi="Times New Roman" w:cs="Times New Roman"/>
          <w:lang w:val="en-GB"/>
        </w:rPr>
        <w:t>no fixed ID would be needed.</w:t>
      </w:r>
    </w:p>
    <w:p w14:paraId="16DDE151" w14:textId="213C0877" w:rsidR="00E67A0B" w:rsidRPr="00E67A0B" w:rsidRDefault="00DC3244" w:rsidP="000E6C27">
      <w:pPr>
        <w:wordWrap/>
        <w:spacing w:after="120"/>
        <w:rPr>
          <w:rFonts w:ascii="Times New Roman" w:eastAsia="맑은 고딕" w:hAnsi="Times New Roman" w:cs="Times New Roman"/>
          <w:lang w:val="en-GB"/>
        </w:rPr>
      </w:pPr>
      <w:r w:rsidRPr="00DC3244">
        <w:rPr>
          <w:rFonts w:ascii="Times New Roman" w:eastAsia="맑은 고딕" w:hAnsi="Times New Roman" w:cs="Times New Roman" w:hint="eastAsia"/>
          <w:b/>
          <w:lang w:val="en-GB"/>
        </w:rPr>
        <w:t>Proposal 1</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In the </w:t>
      </w:r>
      <w:proofErr w:type="spellStart"/>
      <w:r>
        <w:rPr>
          <w:rFonts w:ascii="Times New Roman" w:eastAsia="맑은 고딕" w:hAnsi="Times New Roman" w:cs="Times New Roman"/>
          <w:lang w:val="en-GB"/>
        </w:rPr>
        <w:t>PCell</w:t>
      </w:r>
      <w:proofErr w:type="spellEnd"/>
      <w:r>
        <w:rPr>
          <w:rFonts w:ascii="Times New Roman" w:eastAsia="맑은 고딕" w:hAnsi="Times New Roman" w:cs="Times New Roman"/>
          <w:lang w:val="en-GB"/>
        </w:rPr>
        <w:t>, i</w:t>
      </w:r>
      <w:r>
        <w:rPr>
          <w:rFonts w:ascii="Times New Roman" w:eastAsia="맑은 고딕" w:hAnsi="Times New Roman" w:cs="Times New Roman" w:hint="eastAsia"/>
          <w:lang w:val="en-GB"/>
        </w:rPr>
        <w:t>nitial active DL and UL BWP have ID=0</w:t>
      </w:r>
      <w:r>
        <w:rPr>
          <w:rFonts w:ascii="Times New Roman" w:eastAsia="맑은 고딕" w:hAnsi="Times New Roman" w:cs="Times New Roman"/>
          <w:lang w:val="en-GB"/>
        </w:rPr>
        <w:t xml:space="preserve"> and are not overridden by other BWPs. </w:t>
      </w:r>
      <w:r w:rsidR="00DC43AE">
        <w:rPr>
          <w:rFonts w:ascii="Times New Roman" w:eastAsia="맑은 고딕" w:hAnsi="Times New Roman" w:cs="Times New Roman"/>
          <w:lang w:val="en-GB"/>
        </w:rPr>
        <w:t xml:space="preserve">Up to 4 DL and UL BWPs are supported in the </w:t>
      </w:r>
      <w:proofErr w:type="spellStart"/>
      <w:r w:rsidR="00DC43AE">
        <w:rPr>
          <w:rFonts w:ascii="Times New Roman" w:eastAsia="맑은 고딕" w:hAnsi="Times New Roman" w:cs="Times New Roman"/>
          <w:lang w:val="en-GB"/>
        </w:rPr>
        <w:t>PCell</w:t>
      </w:r>
      <w:proofErr w:type="spellEnd"/>
      <w:r w:rsidR="00DC43AE">
        <w:rPr>
          <w:rFonts w:ascii="Times New Roman" w:eastAsia="맑은 고딕" w:hAnsi="Times New Roman" w:cs="Times New Roman"/>
          <w:lang w:val="en-GB"/>
        </w:rPr>
        <w:t xml:space="preserve"> as well</w:t>
      </w:r>
      <w:r>
        <w:rPr>
          <w:rFonts w:ascii="Times New Roman" w:eastAsia="맑은 고딕" w:hAnsi="Times New Roman" w:cs="Times New Roman"/>
          <w:lang w:val="en-GB"/>
        </w:rPr>
        <w:t>.</w:t>
      </w:r>
    </w:p>
    <w:p w14:paraId="44C00676" w14:textId="77777777" w:rsidR="000E6C27" w:rsidRDefault="000E6C27" w:rsidP="000E6C27">
      <w:pPr>
        <w:wordWrap/>
        <w:spacing w:after="120"/>
        <w:rPr>
          <w:rFonts w:ascii="Times New Roman" w:eastAsia="맑은 고딕" w:hAnsi="Times New Roman" w:cs="Times New Roman"/>
          <w:lang w:val="en-GB"/>
        </w:rPr>
      </w:pPr>
    </w:p>
    <w:p w14:paraId="1C6D4E6D" w14:textId="129E5308" w:rsidR="000E6C27" w:rsidRDefault="000E6C27" w:rsidP="000E6C27">
      <w:pPr>
        <w:pStyle w:val="4"/>
      </w:pPr>
      <w:r>
        <w:rPr>
          <w:rFonts w:hint="eastAsia"/>
        </w:rPr>
        <w:t>RF transition timing</w:t>
      </w:r>
      <w:r w:rsidR="00E867D6">
        <w:t xml:space="preserve"> for BWP switching</w:t>
      </w:r>
    </w:p>
    <w:p w14:paraId="4454CDCE" w14:textId="38BE18A5" w:rsidR="00CA4803" w:rsidRDefault="00DC3244" w:rsidP="000E6C27">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According to the current specification, UE can retune </w:t>
      </w:r>
      <w:r w:rsidR="00CA4803">
        <w:rPr>
          <w:rFonts w:ascii="Times New Roman" w:eastAsia="맑은 고딕" w:hAnsi="Times New Roman" w:cs="Times New Roman"/>
          <w:lang w:val="en-GB"/>
        </w:rPr>
        <w:t>its</w:t>
      </w:r>
      <w:r>
        <w:rPr>
          <w:rFonts w:ascii="Times New Roman" w:eastAsia="맑은 고딕" w:hAnsi="Times New Roman" w:cs="Times New Roman" w:hint="eastAsia"/>
          <w:lang w:val="en-GB"/>
        </w:rPr>
        <w:t xml:space="preserve"> RF bandwidth</w:t>
      </w:r>
      <w:r w:rsidR="00CA4803">
        <w:rPr>
          <w:rFonts w:ascii="Times New Roman" w:eastAsia="맑은 고딕" w:hAnsi="Times New Roman" w:cs="Times New Roman"/>
          <w:lang w:val="en-GB"/>
        </w:rPr>
        <w:t xml:space="preserve"> during the BWP switching</w:t>
      </w:r>
      <w:r>
        <w:rPr>
          <w:rFonts w:ascii="Times New Roman" w:eastAsia="맑은 고딕" w:hAnsi="Times New Roman" w:cs="Times New Roman" w:hint="eastAsia"/>
          <w:lang w:val="en-GB"/>
        </w:rPr>
        <w:t xml:space="preserve"> in any timing</w:t>
      </w:r>
      <w:r w:rsidR="00124148">
        <w:rPr>
          <w:rFonts w:ascii="Times New Roman" w:eastAsia="맑은 고딕" w:hAnsi="Times New Roman" w:cs="Times New Roman"/>
          <w:lang w:val="en-GB"/>
        </w:rPr>
        <w:t xml:space="preserve"> </w:t>
      </w:r>
      <w:r>
        <w:rPr>
          <w:rFonts w:ascii="Times New Roman" w:eastAsia="맑은 고딕" w:hAnsi="Times New Roman" w:cs="Times New Roman" w:hint="eastAsia"/>
          <w:lang w:val="en-GB"/>
        </w:rPr>
        <w:t xml:space="preserve">before starting </w:t>
      </w:r>
      <w:r>
        <w:rPr>
          <w:rFonts w:ascii="Times New Roman" w:eastAsia="맑은 고딕" w:hAnsi="Times New Roman" w:cs="Times New Roman"/>
          <w:lang w:val="en-GB"/>
        </w:rPr>
        <w:t xml:space="preserve">the scheduled </w:t>
      </w:r>
      <w:r>
        <w:rPr>
          <w:rFonts w:ascii="Times New Roman" w:eastAsia="맑은 고딕" w:hAnsi="Times New Roman" w:cs="Times New Roman" w:hint="eastAsia"/>
          <w:lang w:val="en-GB"/>
        </w:rPr>
        <w:t>PDSCH or PUSCH transmission</w:t>
      </w:r>
      <w:r w:rsidR="001E748D">
        <w:rPr>
          <w:rFonts w:ascii="Times New Roman" w:eastAsia="맑은 고딕" w:hAnsi="Times New Roman" w:cs="Times New Roman"/>
          <w:lang w:val="en-GB"/>
        </w:rPr>
        <w:t xml:space="preserve"> as described in Fig. 1</w:t>
      </w:r>
      <w:r w:rsidR="001E748D">
        <w:rPr>
          <w:rFonts w:ascii="Times New Roman" w:eastAsia="맑은 고딕" w:hAnsi="Times New Roman" w:cs="Times New Roman" w:hint="eastAsia"/>
          <w:lang w:val="en-GB"/>
        </w:rPr>
        <w:t>.</w:t>
      </w:r>
      <w:r w:rsidR="00DC43AE">
        <w:rPr>
          <w:rFonts w:ascii="Times New Roman" w:eastAsia="맑은 고딕" w:hAnsi="Times New Roman" w:cs="Times New Roman"/>
          <w:lang w:val="en-GB"/>
        </w:rPr>
        <w:t xml:space="preserve"> However, as a result, the </w:t>
      </w:r>
      <w:proofErr w:type="spellStart"/>
      <w:r w:rsidR="00DC43AE">
        <w:rPr>
          <w:rFonts w:ascii="Times New Roman" w:eastAsia="맑은 고딕" w:hAnsi="Times New Roman" w:cs="Times New Roman"/>
          <w:lang w:val="en-GB"/>
        </w:rPr>
        <w:t>gNB</w:t>
      </w:r>
      <w:proofErr w:type="spellEnd"/>
      <w:r w:rsidR="00DC43AE">
        <w:rPr>
          <w:rFonts w:ascii="Times New Roman" w:eastAsia="맑은 고딕" w:hAnsi="Times New Roman" w:cs="Times New Roman"/>
          <w:lang w:val="en-GB"/>
        </w:rPr>
        <w:t xml:space="preserve"> may not assume anything about UE behaviour during the BWP switching (T3 or T3-T1 in Fig. 1), which </w:t>
      </w:r>
      <w:r w:rsidR="00CA4803">
        <w:rPr>
          <w:rFonts w:ascii="Times New Roman" w:eastAsia="맑은 고딕" w:hAnsi="Times New Roman" w:cs="Times New Roman"/>
          <w:lang w:val="en-GB"/>
        </w:rPr>
        <w:t>means</w:t>
      </w:r>
      <w:r w:rsidR="00DC43AE">
        <w:rPr>
          <w:rFonts w:ascii="Times New Roman" w:eastAsia="맑은 고딕" w:hAnsi="Times New Roman" w:cs="Times New Roman"/>
          <w:lang w:val="en-GB"/>
        </w:rPr>
        <w:t xml:space="preserve"> the </w:t>
      </w:r>
      <w:r w:rsidR="00DC43AE">
        <w:rPr>
          <w:rFonts w:ascii="Times New Roman" w:eastAsia="맑은 고딕" w:hAnsi="Times New Roman" w:cs="Times New Roman" w:hint="eastAsia"/>
          <w:lang w:val="en-GB"/>
        </w:rPr>
        <w:t xml:space="preserve">T3 </w:t>
      </w:r>
      <w:r w:rsidR="00DC43AE">
        <w:rPr>
          <w:rFonts w:ascii="Times New Roman" w:eastAsia="맑은 고딕" w:hAnsi="Times New Roman" w:cs="Times New Roman"/>
          <w:lang w:val="en-GB"/>
        </w:rPr>
        <w:t xml:space="preserve">period </w:t>
      </w:r>
      <w:r w:rsidR="00124148">
        <w:rPr>
          <w:rFonts w:ascii="Times New Roman" w:eastAsia="맑은 고딕" w:hAnsi="Times New Roman" w:cs="Times New Roman"/>
          <w:lang w:val="en-GB"/>
        </w:rPr>
        <w:t xml:space="preserve">is </w:t>
      </w:r>
      <w:r w:rsidR="00DC43AE">
        <w:rPr>
          <w:rFonts w:ascii="Times New Roman" w:eastAsia="맑은 고딕" w:hAnsi="Times New Roman" w:cs="Times New Roman" w:hint="eastAsia"/>
          <w:lang w:val="en-GB"/>
        </w:rPr>
        <w:t xml:space="preserve">almost </w:t>
      </w:r>
      <w:r w:rsidR="00124148">
        <w:rPr>
          <w:rFonts w:ascii="Times New Roman" w:eastAsia="맑은 고딕" w:hAnsi="Times New Roman" w:cs="Times New Roman"/>
          <w:lang w:val="en-GB"/>
        </w:rPr>
        <w:t>wasted for the UE</w:t>
      </w:r>
      <w:r w:rsidR="00DC43AE">
        <w:rPr>
          <w:rFonts w:ascii="Times New Roman" w:eastAsia="맑은 고딕" w:hAnsi="Times New Roman" w:cs="Times New Roman" w:hint="eastAsia"/>
          <w:lang w:val="en-GB"/>
        </w:rPr>
        <w:t>.</w:t>
      </w:r>
      <w:r w:rsidR="00DC43AE">
        <w:rPr>
          <w:rFonts w:ascii="Times New Roman" w:eastAsia="맑은 고딕" w:hAnsi="Times New Roman" w:cs="Times New Roman"/>
          <w:lang w:val="en-GB"/>
        </w:rPr>
        <w:t xml:space="preserve"> If T3 is much larger than T2</w:t>
      </w:r>
      <w:r w:rsidR="00FE74CD">
        <w:rPr>
          <w:rFonts w:ascii="Times New Roman" w:eastAsia="맑은 고딕" w:hAnsi="Times New Roman" w:cs="Times New Roman"/>
          <w:lang w:val="en-GB"/>
        </w:rPr>
        <w:t xml:space="preserve"> (e.g., cross-slot scheduling), </w:t>
      </w:r>
      <w:r w:rsidR="00CA4803">
        <w:rPr>
          <w:rFonts w:ascii="Times New Roman" w:eastAsia="맑은 고딕" w:hAnsi="Times New Roman" w:cs="Times New Roman"/>
          <w:lang w:val="en-GB"/>
        </w:rPr>
        <w:t xml:space="preserve">this will </w:t>
      </w:r>
      <w:r w:rsidR="000A4F55">
        <w:rPr>
          <w:rFonts w:ascii="Times New Roman" w:eastAsia="맑은 고딕" w:hAnsi="Times New Roman" w:cs="Times New Roman"/>
          <w:lang w:val="en-GB"/>
        </w:rPr>
        <w:t>cause</w:t>
      </w:r>
      <w:r w:rsidR="00CA4803">
        <w:rPr>
          <w:rFonts w:ascii="Times New Roman" w:eastAsia="맑은 고딕" w:hAnsi="Times New Roman" w:cs="Times New Roman"/>
          <w:lang w:val="en-GB"/>
        </w:rPr>
        <w:t xml:space="preserve"> the resource efficiency</w:t>
      </w:r>
      <w:r w:rsidR="000A4F55">
        <w:rPr>
          <w:rFonts w:ascii="Times New Roman" w:eastAsia="맑은 고딕" w:hAnsi="Times New Roman" w:cs="Times New Roman"/>
          <w:lang w:val="en-GB"/>
        </w:rPr>
        <w:t xml:space="preserve"> loss</w:t>
      </w:r>
      <w:r w:rsidR="00CA4803">
        <w:rPr>
          <w:rFonts w:ascii="Times New Roman" w:eastAsia="맑은 고딕" w:hAnsi="Times New Roman" w:cs="Times New Roman"/>
          <w:lang w:val="en-GB"/>
        </w:rPr>
        <w:t>.</w:t>
      </w:r>
    </w:p>
    <w:p w14:paraId="4A1898AC" w14:textId="7E7FC8CA" w:rsidR="00364AA2" w:rsidRDefault="00CA4803" w:rsidP="000E6C27">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Therefore</w:t>
      </w:r>
      <w:r w:rsidR="00476268">
        <w:rPr>
          <w:rFonts w:ascii="Times New Roman" w:eastAsia="맑은 고딕" w:hAnsi="Times New Roman" w:cs="Times New Roman"/>
          <w:lang w:val="en-GB"/>
        </w:rPr>
        <w:t xml:space="preserve">, it would be </w:t>
      </w:r>
      <w:r w:rsidR="000A4F55">
        <w:rPr>
          <w:rFonts w:ascii="Times New Roman" w:eastAsia="맑은 고딕" w:hAnsi="Times New Roman" w:cs="Times New Roman"/>
          <w:lang w:val="en-GB"/>
        </w:rPr>
        <w:t>beneficial</w:t>
      </w:r>
      <w:r w:rsidR="00476268">
        <w:rPr>
          <w:rFonts w:ascii="Times New Roman" w:eastAsia="맑은 고딕" w:hAnsi="Times New Roman" w:cs="Times New Roman"/>
          <w:lang w:val="en-GB"/>
        </w:rPr>
        <w:t xml:space="preserve"> </w:t>
      </w:r>
      <w:r>
        <w:rPr>
          <w:rFonts w:ascii="Times New Roman" w:eastAsia="맑은 고딕" w:hAnsi="Times New Roman" w:cs="Times New Roman"/>
          <w:lang w:val="en-GB"/>
        </w:rPr>
        <w:t>if</w:t>
      </w:r>
      <w:r w:rsidR="00476268">
        <w:rPr>
          <w:rFonts w:ascii="Times New Roman" w:eastAsia="맑은 고딕" w:hAnsi="Times New Roman" w:cs="Times New Roman"/>
          <w:lang w:val="en-GB"/>
        </w:rPr>
        <w:t xml:space="preserve"> the location of the UE RF transition period T2 is known to </w:t>
      </w:r>
      <w:proofErr w:type="spellStart"/>
      <w:r w:rsidR="00476268">
        <w:rPr>
          <w:rFonts w:ascii="Times New Roman" w:eastAsia="맑은 고딕" w:hAnsi="Times New Roman" w:cs="Times New Roman"/>
          <w:lang w:val="en-GB"/>
        </w:rPr>
        <w:t>gNB</w:t>
      </w:r>
      <w:proofErr w:type="spellEnd"/>
      <w:r w:rsidR="00476268">
        <w:rPr>
          <w:rFonts w:ascii="Times New Roman" w:eastAsia="맑은 고딕" w:hAnsi="Times New Roman" w:cs="Times New Roman"/>
          <w:lang w:val="en-GB"/>
        </w:rPr>
        <w:t xml:space="preserve">. </w:t>
      </w:r>
      <w:r w:rsidR="000A4F55">
        <w:rPr>
          <w:rFonts w:ascii="Times New Roman" w:eastAsia="맑은 고딕" w:hAnsi="Times New Roman" w:cs="Times New Roman"/>
          <w:lang w:val="en-GB"/>
        </w:rPr>
        <w:t>The location of T2</w:t>
      </w:r>
      <w:r w:rsidR="00476268">
        <w:rPr>
          <w:rFonts w:ascii="Times New Roman" w:eastAsia="맑은 고딕" w:hAnsi="Times New Roman" w:cs="Times New Roman"/>
          <w:lang w:val="en-GB"/>
        </w:rPr>
        <w:t xml:space="preserve"> can be predefined in the specification, for example, that UE can perform the RF retuning right before the beginning of PDSCH or PUSCH transmission. Or, it can be configured by </w:t>
      </w:r>
      <w:proofErr w:type="spellStart"/>
      <w:r w:rsidR="00476268">
        <w:rPr>
          <w:rFonts w:ascii="Times New Roman" w:eastAsia="맑은 고딕" w:hAnsi="Times New Roman" w:cs="Times New Roman"/>
          <w:lang w:val="en-GB"/>
        </w:rPr>
        <w:t>gNB</w:t>
      </w:r>
      <w:proofErr w:type="spellEnd"/>
      <w:r w:rsidR="00476268">
        <w:rPr>
          <w:rFonts w:ascii="Times New Roman" w:eastAsia="맑은 고딕" w:hAnsi="Times New Roman" w:cs="Times New Roman"/>
          <w:lang w:val="en-GB"/>
        </w:rPr>
        <w:t xml:space="preserve">. For example, T2 can be </w:t>
      </w:r>
      <w:r w:rsidR="000A4F55">
        <w:rPr>
          <w:rFonts w:ascii="Times New Roman" w:eastAsia="맑은 고딕" w:hAnsi="Times New Roman" w:cs="Times New Roman"/>
          <w:lang w:val="en-GB"/>
        </w:rPr>
        <w:t>configured to be located</w:t>
      </w:r>
      <w:r w:rsidR="00476268">
        <w:rPr>
          <w:rFonts w:ascii="Times New Roman" w:eastAsia="맑은 고딕" w:hAnsi="Times New Roman" w:cs="Times New Roman"/>
          <w:lang w:val="en-GB"/>
        </w:rPr>
        <w:t xml:space="preserve"> </w:t>
      </w:r>
      <w:r w:rsidR="00476268">
        <w:rPr>
          <w:rFonts w:ascii="Times New Roman" w:eastAsia="맑은 고딕" w:hAnsi="Times New Roman" w:cs="Times New Roman"/>
          <w:lang w:val="en-GB"/>
        </w:rPr>
        <w:lastRenderedPageBreak/>
        <w:t>at DL-to-UL switching gap in TDD</w:t>
      </w:r>
      <w:r>
        <w:rPr>
          <w:rFonts w:ascii="Times New Roman" w:eastAsia="맑은 고딕" w:hAnsi="Times New Roman" w:cs="Times New Roman"/>
          <w:lang w:val="en-GB"/>
        </w:rPr>
        <w:t xml:space="preserve"> to share the RF latency</w:t>
      </w:r>
      <w:r w:rsidR="00476268">
        <w:rPr>
          <w:rFonts w:ascii="Times New Roman" w:eastAsia="맑은 고딕" w:hAnsi="Times New Roman" w:cs="Times New Roman"/>
          <w:lang w:val="en-GB"/>
        </w:rPr>
        <w:t xml:space="preserve">, </w:t>
      </w:r>
      <w:r>
        <w:rPr>
          <w:rFonts w:ascii="Times New Roman" w:eastAsia="맑은 고딕" w:hAnsi="Times New Roman" w:cs="Times New Roman"/>
          <w:lang w:val="en-GB"/>
        </w:rPr>
        <w:t>at unused symbols (no periodic/semi-persistent configuration)</w:t>
      </w:r>
      <w:r w:rsidR="000A4F55">
        <w:rPr>
          <w:rFonts w:ascii="Times New Roman" w:eastAsia="맑은 고딕" w:hAnsi="Times New Roman" w:cs="Times New Roman"/>
          <w:lang w:val="en-GB"/>
        </w:rPr>
        <w:t xml:space="preserve"> to protect some transmission or measurement</w:t>
      </w:r>
      <w:r>
        <w:rPr>
          <w:rFonts w:ascii="Times New Roman" w:eastAsia="맑은 고딕" w:hAnsi="Times New Roman" w:cs="Times New Roman"/>
          <w:lang w:val="en-GB"/>
        </w:rPr>
        <w:t>, etc.</w:t>
      </w:r>
      <w:r w:rsidR="00364AA2">
        <w:rPr>
          <w:rFonts w:ascii="Times New Roman" w:eastAsia="맑은 고딕" w:hAnsi="Times New Roman" w:cs="Times New Roman"/>
          <w:lang w:val="en-GB"/>
        </w:rPr>
        <w:t xml:space="preserve"> </w:t>
      </w:r>
      <w:r w:rsidR="000A4F55">
        <w:rPr>
          <w:rFonts w:ascii="Times New Roman" w:eastAsia="맑은 고딕" w:hAnsi="Times New Roman" w:cs="Times New Roman"/>
          <w:lang w:val="en-GB"/>
        </w:rPr>
        <w:t>To this end,</w:t>
      </w:r>
      <w:r w:rsidR="00364AA2">
        <w:rPr>
          <w:rFonts w:ascii="Times New Roman" w:eastAsia="맑은 고딕" w:hAnsi="Times New Roman" w:cs="Times New Roman"/>
          <w:lang w:val="en-GB"/>
        </w:rPr>
        <w:t xml:space="preserve"> </w:t>
      </w:r>
      <w:r w:rsidR="000A4F55">
        <w:rPr>
          <w:rFonts w:ascii="Times New Roman" w:eastAsia="맑은 고딕" w:hAnsi="Times New Roman" w:cs="Times New Roman"/>
          <w:lang w:val="en-GB"/>
        </w:rPr>
        <w:t>a</w:t>
      </w:r>
      <w:r w:rsidR="00364AA2">
        <w:rPr>
          <w:rFonts w:ascii="Times New Roman" w:eastAsia="맑은 고딕" w:hAnsi="Times New Roman" w:cs="Times New Roman"/>
          <w:lang w:val="en-GB"/>
        </w:rPr>
        <w:t xml:space="preserve"> separate UE RF requirement for T2 should be defined instead of T1+T2, which is up to RAN4 decision.</w:t>
      </w:r>
    </w:p>
    <w:p w14:paraId="6F45E4A4" w14:textId="082DCF49" w:rsidR="00CA4803" w:rsidRDefault="00CA4803" w:rsidP="00CA4803">
      <w:pPr>
        <w:wordWrap/>
        <w:spacing w:after="120"/>
        <w:rPr>
          <w:rFonts w:ascii="Times New Roman" w:eastAsia="맑은 고딕" w:hAnsi="Times New Roman" w:cs="Times New Roman"/>
          <w:lang w:val="en-GB"/>
        </w:rPr>
      </w:pPr>
      <w:r w:rsidRPr="00E867D6">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location of UE RF transition timing for dynamic BWP switching is either defined in the specification or configured to UE by </w:t>
      </w:r>
      <w:proofErr w:type="spellStart"/>
      <w:r>
        <w:rPr>
          <w:rFonts w:ascii="Times New Roman" w:eastAsia="맑은 고딕" w:hAnsi="Times New Roman" w:cs="Times New Roman"/>
          <w:lang w:val="en-GB"/>
        </w:rPr>
        <w:t>gNB</w:t>
      </w:r>
      <w:proofErr w:type="spellEnd"/>
      <w:r w:rsidR="00D26AE8">
        <w:rPr>
          <w:rFonts w:ascii="Times New Roman" w:eastAsia="맑은 고딕" w:hAnsi="Times New Roman" w:cs="Times New Roman"/>
          <w:lang w:val="en-GB"/>
        </w:rPr>
        <w:t xml:space="preserve"> (up to RAN4 decision)</w:t>
      </w:r>
      <w:r>
        <w:rPr>
          <w:rFonts w:ascii="Times New Roman" w:eastAsia="맑은 고딕" w:hAnsi="Times New Roman" w:cs="Times New Roman"/>
          <w:lang w:val="en-GB"/>
        </w:rPr>
        <w:t>.</w:t>
      </w:r>
    </w:p>
    <w:p w14:paraId="6197AE2A" w14:textId="77777777" w:rsidR="009932C1" w:rsidRPr="00CA4803" w:rsidRDefault="009932C1" w:rsidP="000E6C27">
      <w:pPr>
        <w:wordWrap/>
        <w:spacing w:after="120"/>
        <w:rPr>
          <w:rFonts w:ascii="Times New Roman" w:eastAsia="맑은 고딕" w:hAnsi="Times New Roman" w:cs="Times New Roman"/>
          <w:lang w:val="en-GB"/>
        </w:rPr>
      </w:pPr>
    </w:p>
    <w:p w14:paraId="13016D88" w14:textId="55A4558E" w:rsidR="009932C1" w:rsidRDefault="00B963C7" w:rsidP="009932C1">
      <w:pPr>
        <w:wordWrap/>
        <w:spacing w:after="120"/>
        <w:jc w:val="center"/>
      </w:pPr>
      <w:r>
        <w:object w:dxaOrig="6690" w:dyaOrig="2806" w14:anchorId="2CE84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22.7pt" o:ole="">
            <v:imagedata r:id="rId8" o:title=""/>
          </v:shape>
          <o:OLEObject Type="Embed" ProgID="Visio.Drawing.15" ShapeID="_x0000_i1025" DrawAspect="Content" ObjectID="_1580322754" r:id="rId9"/>
        </w:object>
      </w:r>
    </w:p>
    <w:p w14:paraId="4697049F" w14:textId="04D96246" w:rsidR="009932C1" w:rsidRPr="009932C1" w:rsidRDefault="009932C1" w:rsidP="009932C1">
      <w:pPr>
        <w:wordWrap/>
        <w:spacing w:after="120"/>
        <w:jc w:val="center"/>
        <w:rPr>
          <w:rFonts w:ascii="Times New Roman" w:eastAsia="맑은 고딕" w:hAnsi="Times New Roman" w:cs="Times New Roman"/>
          <w:b/>
          <w:lang w:val="en-GB"/>
        </w:rPr>
      </w:pPr>
      <w:r w:rsidRPr="009932C1">
        <w:rPr>
          <w:rFonts w:ascii="Times New Roman" w:eastAsia="맑은 고딕" w:hAnsi="Times New Roman" w:cs="Times New Roman" w:hint="eastAsia"/>
          <w:b/>
          <w:lang w:val="en-GB"/>
        </w:rPr>
        <w:t>Fig. 1</w:t>
      </w:r>
      <w:r>
        <w:rPr>
          <w:rFonts w:ascii="Times New Roman" w:eastAsia="맑은 고딕" w:hAnsi="Times New Roman" w:cs="Times New Roman"/>
          <w:b/>
          <w:lang w:val="en-GB"/>
        </w:rPr>
        <w:t>. Dynamic BWP switching</w:t>
      </w:r>
    </w:p>
    <w:p w14:paraId="3ACBB1D7" w14:textId="77777777" w:rsidR="00E867D6" w:rsidRDefault="00E867D6" w:rsidP="000E6C27">
      <w:pPr>
        <w:wordWrap/>
        <w:spacing w:after="120"/>
        <w:rPr>
          <w:rFonts w:ascii="Times New Roman" w:eastAsia="맑은 고딕" w:hAnsi="Times New Roman" w:cs="Times New Roman"/>
          <w:lang w:val="en-GB"/>
        </w:rPr>
      </w:pPr>
    </w:p>
    <w:p w14:paraId="34158CC9" w14:textId="077AF1E3" w:rsidR="000E6C27" w:rsidRDefault="000E6C27" w:rsidP="000E6C27">
      <w:pPr>
        <w:pStyle w:val="4"/>
      </w:pPr>
      <w:r>
        <w:t>SFI</w:t>
      </w:r>
      <w:r w:rsidR="00E867D6">
        <w:t xml:space="preserve"> during BWP switching</w:t>
      </w:r>
    </w:p>
    <w:p w14:paraId="779080E1" w14:textId="0C07B943" w:rsidR="0022775C" w:rsidRDefault="0022775C" w:rsidP="0022775C">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this section, remaining issues </w:t>
      </w:r>
      <w:r>
        <w:rPr>
          <w:rFonts w:ascii="Times New Roman" w:eastAsia="맑은 고딕" w:hAnsi="Times New Roman" w:cs="Times New Roman"/>
          <w:lang w:val="en-GB"/>
        </w:rPr>
        <w:t>with</w:t>
      </w:r>
      <w:r>
        <w:rPr>
          <w:rFonts w:ascii="Times New Roman" w:eastAsia="맑은 고딕" w:hAnsi="Times New Roman" w:cs="Times New Roman" w:hint="eastAsia"/>
          <w:lang w:val="en-GB"/>
        </w:rPr>
        <w:t xml:space="preserve"> dynamic SFI related to the BWP are </w:t>
      </w:r>
      <w:r>
        <w:rPr>
          <w:rFonts w:ascii="Times New Roman" w:eastAsia="맑은 고딕" w:hAnsi="Times New Roman" w:cs="Times New Roman"/>
          <w:lang w:val="en-GB"/>
        </w:rPr>
        <w:t>considered</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w:t>
      </w:r>
      <w:r w:rsidR="00162A39">
        <w:rPr>
          <w:rFonts w:ascii="Times New Roman" w:eastAsia="맑은 고딕" w:hAnsi="Times New Roman" w:cs="Times New Roman"/>
          <w:lang w:val="en-GB"/>
        </w:rPr>
        <w:t xml:space="preserve">This issue is also discussed in our companion contribution [3]. </w:t>
      </w:r>
      <w:r>
        <w:rPr>
          <w:rFonts w:ascii="Times New Roman" w:eastAsia="맑은 고딕" w:hAnsi="Times New Roman" w:cs="Times New Roman"/>
          <w:lang w:val="en-GB"/>
        </w:rPr>
        <w:t>When the BWP is switched from one to another, it is FFS whether the SFI obtained in the old BWP is applicable to the new BWP. Since the SFI configuration (i.e., SFI table and a reference SCS) is on a per cell basis, we think it is natural to consider the slot format indicated by a SFI is applicable to any configured BWP within a carrier regardless of where it is found.</w:t>
      </w:r>
    </w:p>
    <w:p w14:paraId="7DAD4187" w14:textId="5B5DF810" w:rsidR="0022775C" w:rsidRDefault="0022775C" w:rsidP="0022775C">
      <w:pPr>
        <w:wordWrap/>
        <w:spacing w:after="120"/>
        <w:rPr>
          <w:rFonts w:ascii="Times New Roman" w:eastAsia="맑은 고딕" w:hAnsi="Times New Roman" w:cs="Times New Roman"/>
          <w:lang w:val="en-GB"/>
        </w:rPr>
      </w:pPr>
      <w:r w:rsidRPr="001C2283">
        <w:rPr>
          <w:rFonts w:ascii="Times New Roman" w:eastAsia="맑은 고딕" w:hAnsi="Times New Roman" w:cs="Times New Roman"/>
          <w:b/>
          <w:lang w:val="en-GB"/>
        </w:rPr>
        <w:t xml:space="preserve">Proposal </w:t>
      </w:r>
      <w:r w:rsidR="00D26AE8">
        <w:rPr>
          <w:rFonts w:ascii="Times New Roman" w:eastAsia="맑은 고딕" w:hAnsi="Times New Roman" w:cs="Times New Roman"/>
          <w:b/>
          <w:lang w:val="en-GB"/>
        </w:rPr>
        <w:t>3</w:t>
      </w:r>
      <w:r>
        <w:rPr>
          <w:rFonts w:ascii="Times New Roman" w:eastAsia="맑은 고딕" w:hAnsi="Times New Roman" w:cs="Times New Roman"/>
          <w:lang w:val="en-GB"/>
        </w:rPr>
        <w:t>: During the BWP switching, UE can apply the SFI received in the old BWP to the new BWP.</w:t>
      </w:r>
    </w:p>
    <w:p w14:paraId="7AB7D9BE" w14:textId="77777777" w:rsidR="0022775C" w:rsidRDefault="0022775C" w:rsidP="0022775C">
      <w:pPr>
        <w:wordWrap/>
        <w:spacing w:after="120"/>
        <w:rPr>
          <w:rFonts w:ascii="Times New Roman" w:eastAsia="맑은 고딕" w:hAnsi="Times New Roman" w:cs="Times New Roman"/>
          <w:lang w:val="en-GB"/>
        </w:rPr>
      </w:pPr>
    </w:p>
    <w:p w14:paraId="7A29380B" w14:textId="585C0D1B" w:rsidR="0022775C" w:rsidRDefault="0022775C" w:rsidP="0022775C">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Although the SFI table is </w:t>
      </w:r>
      <w:r>
        <w:rPr>
          <w:rFonts w:ascii="Times New Roman" w:eastAsia="맑은 고딕" w:hAnsi="Times New Roman" w:cs="Times New Roman"/>
          <w:lang w:val="en-GB"/>
        </w:rPr>
        <w:t>a per cell configuration</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 xml:space="preserve">SFI monitoring occasion </w:t>
      </w:r>
      <w:r>
        <w:rPr>
          <w:rFonts w:ascii="Times New Roman" w:eastAsia="맑은 고딕" w:hAnsi="Times New Roman" w:cs="Times New Roman"/>
          <w:lang w:val="en-GB"/>
        </w:rPr>
        <w:t>(i.e., CSS for DCI format 2-0) can be configured for</w:t>
      </w:r>
      <w:r>
        <w:rPr>
          <w:rFonts w:ascii="Times New Roman" w:eastAsia="맑은 고딕" w:hAnsi="Times New Roman" w:cs="Times New Roman" w:hint="eastAsia"/>
          <w:lang w:val="en-GB"/>
        </w:rPr>
        <w:t xml:space="preserve"> each BWP.</w:t>
      </w:r>
      <w:r>
        <w:rPr>
          <w:rFonts w:ascii="Times New Roman" w:eastAsia="맑은 고딕" w:hAnsi="Times New Roman" w:cs="Times New Roman"/>
          <w:lang w:val="en-GB"/>
        </w:rPr>
        <w:t xml:space="preserve"> Thus, it is now permitted to set different SFI monitoring periodicities in different DL BWPs. In this case, some </w:t>
      </w:r>
      <w:r w:rsidR="00DC43AE">
        <w:rPr>
          <w:rFonts w:ascii="Times New Roman" w:eastAsia="맑은 고딕" w:hAnsi="Times New Roman" w:cs="Times New Roman"/>
          <w:lang w:val="en-GB"/>
        </w:rPr>
        <w:t>slots</w:t>
      </w:r>
      <w:r>
        <w:rPr>
          <w:rFonts w:ascii="Times New Roman" w:eastAsia="맑은 고딕" w:hAnsi="Times New Roman" w:cs="Times New Roman"/>
          <w:lang w:val="en-GB"/>
        </w:rPr>
        <w:t xml:space="preserve"> around the BWP switching may not be covered by SFI (Case 1), or be duplicately covered by multiple SFIs (Case 2).</w:t>
      </w:r>
    </w:p>
    <w:p w14:paraId="1A57FF1A" w14:textId="77777777" w:rsidR="0022775C" w:rsidRDefault="0022775C" w:rsidP="0022775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Fig. 2 illustrates an example of Case 1, where UE is configured with different SFI monitoring periodicities for old and new BWPs, i.e., 1-slot periodicity for old BWP and 2-slot periodicity for new BWP. Assume that UE switches the BWP to the new one in slot n by following the indication from a DL DCI. In this case, the dynamic slot format cannot be configured to UE for slot n+1 in the new BWP. The UE behaviour in this period may need to be defined. Since it is similar to the case where UE misses the SFI or is not configured to monitor the SFI, the same or similar UE behaviour can be applied here. Another approach is to prohibit the different SFI monitoring configurations over BWPs, i.e., the SFI monitoring occasions can always be aligned within a carrier.</w:t>
      </w:r>
    </w:p>
    <w:p w14:paraId="3CE23AB9" w14:textId="77777777" w:rsidR="0022775C" w:rsidRDefault="0022775C" w:rsidP="0022775C">
      <w:pPr>
        <w:wordWrap/>
        <w:spacing w:after="120"/>
        <w:rPr>
          <w:rFonts w:ascii="Times New Roman" w:eastAsia="맑은 고딕" w:hAnsi="Times New Roman" w:cs="Times New Roman"/>
          <w:lang w:val="en-GB"/>
        </w:rPr>
      </w:pPr>
    </w:p>
    <w:p w14:paraId="4DF3A07A" w14:textId="77777777" w:rsidR="0022775C" w:rsidRDefault="0022775C" w:rsidP="0022775C">
      <w:pPr>
        <w:wordWrap/>
        <w:spacing w:after="120"/>
        <w:jc w:val="center"/>
        <w:rPr>
          <w:rFonts w:ascii="Times New Roman" w:eastAsia="맑은 고딕" w:hAnsi="Times New Roman" w:cs="Times New Roman"/>
          <w:lang w:val="en-GB"/>
        </w:rPr>
      </w:pPr>
      <w:r>
        <w:object w:dxaOrig="10966" w:dyaOrig="3690" w14:anchorId="6AA60130">
          <v:shape id="_x0000_i1026" type="#_x0000_t75" style="width:439.35pt;height:147.65pt" o:ole="">
            <v:imagedata r:id="rId10" o:title=""/>
          </v:shape>
          <o:OLEObject Type="Embed" ProgID="Visio.Drawing.15" ShapeID="_x0000_i1026" DrawAspect="Content" ObjectID="_1580322755" r:id="rId11"/>
        </w:object>
      </w:r>
    </w:p>
    <w:p w14:paraId="166036EC" w14:textId="77777777" w:rsidR="0022775C" w:rsidRPr="009D6FBB" w:rsidRDefault="0022775C" w:rsidP="0022775C">
      <w:pPr>
        <w:wordWrap/>
        <w:spacing w:after="120"/>
        <w:jc w:val="center"/>
        <w:rPr>
          <w:rFonts w:ascii="Times New Roman" w:eastAsia="맑은 고딕" w:hAnsi="Times New Roman" w:cs="Times New Roman"/>
          <w:b/>
          <w:lang w:val="en-GB"/>
        </w:rPr>
      </w:pPr>
      <w:r w:rsidRPr="009D6FBB">
        <w:rPr>
          <w:rFonts w:ascii="Times New Roman" w:eastAsia="맑은 고딕" w:hAnsi="Times New Roman" w:cs="Times New Roman" w:hint="eastAsia"/>
          <w:b/>
          <w:lang w:val="en-GB"/>
        </w:rPr>
        <w:t xml:space="preserve">Fig. 2. </w:t>
      </w:r>
      <w:r>
        <w:rPr>
          <w:rFonts w:ascii="Times New Roman" w:eastAsia="맑은 고딕" w:hAnsi="Times New Roman" w:cs="Times New Roman"/>
          <w:b/>
          <w:lang w:val="en-GB"/>
        </w:rPr>
        <w:t>BWP switching across different SFI monitoring periodicities (Case 1)</w:t>
      </w:r>
    </w:p>
    <w:p w14:paraId="0427C3F8" w14:textId="77777777" w:rsidR="0022775C" w:rsidRDefault="0022775C" w:rsidP="0022775C">
      <w:pPr>
        <w:wordWrap/>
        <w:spacing w:after="120"/>
        <w:rPr>
          <w:rFonts w:ascii="Times New Roman" w:eastAsia="맑은 고딕" w:hAnsi="Times New Roman" w:cs="Times New Roman"/>
          <w:lang w:val="en-GB"/>
        </w:rPr>
      </w:pPr>
    </w:p>
    <w:p w14:paraId="0495B878" w14:textId="77777777" w:rsidR="0022775C" w:rsidRDefault="0022775C" w:rsidP="0022775C">
      <w:pPr>
        <w:wordWrap/>
        <w:spacing w:after="12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Fig. 3 is another example of </w:t>
      </w:r>
      <w:r>
        <w:rPr>
          <w:rFonts w:ascii="Times New Roman" w:eastAsia="맑은 고딕" w:hAnsi="Times New Roman" w:cs="Times New Roman"/>
          <w:lang w:val="en-GB"/>
        </w:rPr>
        <w:t xml:space="preserve">L1-based </w:t>
      </w:r>
      <w:r>
        <w:rPr>
          <w:rFonts w:ascii="Times New Roman" w:eastAsia="맑은 고딕" w:hAnsi="Times New Roman" w:cs="Times New Roman" w:hint="eastAsia"/>
          <w:lang w:val="en-GB"/>
        </w:rPr>
        <w:t>BWP switching</w:t>
      </w:r>
      <w:r>
        <w:rPr>
          <w:rFonts w:ascii="Times New Roman" w:eastAsia="맑은 고딕" w:hAnsi="Times New Roman" w:cs="Times New Roman"/>
          <w:lang w:val="en-GB"/>
        </w:rPr>
        <w:t xml:space="preserve"> which correspond to Case 2. In this example, the SFI monitoring periodicity of the new BWP is shorter than that of the old BWP. As a result, the slot format configuration for slot n+1 can be duplicated if UE receives the SFI at both slot n before switching and slot n+1 after switching. In this case, the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can avoid the duplication by not transmitting the SFI in one side. UE may not expect to receive multiple SFIs for the same slot. On the other hand, if the SCS changes after the BWP switching, the slot format of slot n+1 may desired to be updated. In this case,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can transmit both SFIs and UE may apply the last received SFI.</w:t>
      </w:r>
    </w:p>
    <w:p w14:paraId="7ED28FFC" w14:textId="5950C32C" w:rsidR="0022775C" w:rsidRDefault="0022775C" w:rsidP="0022775C">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 xml:space="preserve">Proposal </w:t>
      </w:r>
      <w:r w:rsidR="00D26AE8">
        <w:rPr>
          <w:rFonts w:ascii="Times New Roman" w:eastAsia="맑은 고딕" w:hAnsi="Times New Roman" w:cs="Times New Roman"/>
          <w:b/>
          <w:lang w:val="en-GB"/>
        </w:rPr>
        <w:t>4</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how to treat different SFI monitoring periodicities between old and new BWPs during the BWP switching.</w:t>
      </w:r>
    </w:p>
    <w:p w14:paraId="3EECF794" w14:textId="77777777" w:rsidR="001E748D" w:rsidRDefault="001E748D" w:rsidP="0022775C">
      <w:pPr>
        <w:wordWrap/>
        <w:spacing w:after="120"/>
        <w:rPr>
          <w:rFonts w:ascii="Times New Roman" w:eastAsia="맑은 고딕" w:hAnsi="Times New Roman" w:cs="Times New Roman"/>
          <w:lang w:val="en-GB"/>
        </w:rPr>
      </w:pPr>
    </w:p>
    <w:p w14:paraId="6EEA9FD2" w14:textId="77777777" w:rsidR="0022775C" w:rsidRDefault="0022775C" w:rsidP="0022775C">
      <w:pPr>
        <w:wordWrap/>
        <w:spacing w:after="120"/>
        <w:jc w:val="center"/>
        <w:rPr>
          <w:rFonts w:ascii="Times New Roman" w:eastAsia="맑은 고딕" w:hAnsi="Times New Roman" w:cs="Times New Roman"/>
          <w:lang w:val="en-GB"/>
        </w:rPr>
      </w:pPr>
      <w:r>
        <w:object w:dxaOrig="10966" w:dyaOrig="3690" w14:anchorId="7D8878D5">
          <v:shape id="_x0000_i1027" type="#_x0000_t75" style="width:424.65pt;height:143.25pt" o:ole="">
            <v:imagedata r:id="rId12" o:title=""/>
          </v:shape>
          <o:OLEObject Type="Embed" ProgID="Visio.Drawing.15" ShapeID="_x0000_i1027" DrawAspect="Content" ObjectID="_1580322756" r:id="rId13"/>
        </w:object>
      </w:r>
    </w:p>
    <w:p w14:paraId="3A021D12" w14:textId="77777777" w:rsidR="0022775C" w:rsidRPr="00D84571" w:rsidRDefault="0022775C" w:rsidP="0022775C">
      <w:pPr>
        <w:wordWrap/>
        <w:spacing w:after="120"/>
        <w:jc w:val="center"/>
        <w:rPr>
          <w:rFonts w:ascii="Times New Roman" w:eastAsia="맑은 고딕" w:hAnsi="Times New Roman" w:cs="Times New Roman"/>
          <w:b/>
          <w:lang w:val="en-GB"/>
        </w:rPr>
      </w:pPr>
      <w:r w:rsidRPr="00D84571">
        <w:rPr>
          <w:rFonts w:ascii="Times New Roman" w:eastAsia="맑은 고딕" w:hAnsi="Times New Roman" w:cs="Times New Roman" w:hint="eastAsia"/>
          <w:b/>
          <w:lang w:val="en-GB"/>
        </w:rPr>
        <w:t>F</w:t>
      </w:r>
      <w:r w:rsidRPr="00D84571">
        <w:rPr>
          <w:rFonts w:ascii="Times New Roman" w:eastAsia="맑은 고딕" w:hAnsi="Times New Roman" w:cs="Times New Roman"/>
          <w:b/>
          <w:lang w:val="en-GB"/>
        </w:rPr>
        <w:t xml:space="preserve">ig. 3. </w:t>
      </w:r>
      <w:r>
        <w:rPr>
          <w:rFonts w:ascii="Times New Roman" w:eastAsia="맑은 고딕" w:hAnsi="Times New Roman" w:cs="Times New Roman"/>
          <w:b/>
          <w:lang w:val="en-GB"/>
        </w:rPr>
        <w:t>BWP switching across different SFI monitoring periodicities (Case 2)</w:t>
      </w:r>
    </w:p>
    <w:p w14:paraId="7E221706" w14:textId="77777777" w:rsidR="0022775C" w:rsidRDefault="0022775C" w:rsidP="0022775C">
      <w:pPr>
        <w:wordWrap/>
        <w:spacing w:after="120"/>
        <w:rPr>
          <w:rFonts w:ascii="Times New Roman" w:eastAsia="맑은 고딕" w:hAnsi="Times New Roman" w:cs="Times New Roman"/>
          <w:lang w:val="en-GB"/>
        </w:rPr>
      </w:pPr>
    </w:p>
    <w:p w14:paraId="5EE40AE8" w14:textId="10FCB7F4" w:rsidR="00E867D6" w:rsidRPr="00AF56EA" w:rsidRDefault="00E867D6" w:rsidP="0022775C">
      <w:pPr>
        <w:wordWrap/>
        <w:spacing w:after="120"/>
        <w:rPr>
          <w:rFonts w:ascii="Times New Roman" w:eastAsia="맑은 고딕" w:hAnsi="Times New Roman" w:cs="Times New Roman"/>
          <w:lang w:val="en-GB"/>
        </w:rPr>
      </w:pPr>
      <w:r>
        <w:rPr>
          <w:rFonts w:ascii="Times New Roman" w:eastAsia="맑은 고딕" w:hAnsi="Times New Roman" w:cs="Times New Roman"/>
          <w:lang w:val="en-GB"/>
        </w:rPr>
        <w:t xml:space="preserve">There is a similar issue on UE’s PI monitoring. </w:t>
      </w:r>
      <w:r w:rsidR="00D26AE8">
        <w:rPr>
          <w:rFonts w:ascii="Times New Roman" w:eastAsia="맑은 고딕" w:hAnsi="Times New Roman" w:cs="Times New Roman"/>
          <w:lang w:val="en-GB"/>
        </w:rPr>
        <w:t xml:space="preserve">Since the PI monitoring occasion can be different over BWPs, the reference time resource </w:t>
      </w:r>
      <w:r w:rsidR="00E7459B">
        <w:rPr>
          <w:rFonts w:ascii="Times New Roman" w:eastAsia="맑은 고딕" w:hAnsi="Times New Roman" w:cs="Times New Roman"/>
          <w:lang w:val="en-GB"/>
        </w:rPr>
        <w:t>is not clearly defined</w:t>
      </w:r>
      <w:r w:rsidR="00D26AE8">
        <w:rPr>
          <w:rFonts w:ascii="Times New Roman" w:eastAsia="맑은 고딕" w:hAnsi="Times New Roman" w:cs="Times New Roman"/>
          <w:lang w:val="en-GB"/>
        </w:rPr>
        <w:t xml:space="preserve"> in some period during the BWP switching. </w:t>
      </w:r>
      <w:r w:rsidR="00E7459B">
        <w:rPr>
          <w:rFonts w:ascii="Times New Roman" w:eastAsia="맑은 고딕" w:hAnsi="Times New Roman" w:cs="Times New Roman"/>
          <w:lang w:val="en-GB"/>
        </w:rPr>
        <w:t>On the other hand,</w:t>
      </w:r>
      <w:r w:rsidR="00D26AE8">
        <w:rPr>
          <w:rFonts w:ascii="Times New Roman" w:eastAsia="맑은 고딕" w:hAnsi="Times New Roman" w:cs="Times New Roman"/>
          <w:lang w:val="en-GB"/>
        </w:rPr>
        <w:t xml:space="preserve"> the PI case may not be as important as the SFI case since the incorrect or unavailable pre-emption indication </w:t>
      </w:r>
      <w:r w:rsidR="00E7459B">
        <w:rPr>
          <w:rFonts w:ascii="Times New Roman" w:eastAsia="맑은 고딕" w:hAnsi="Times New Roman" w:cs="Times New Roman"/>
          <w:lang w:val="en-GB"/>
        </w:rPr>
        <w:t>would</w:t>
      </w:r>
      <w:r w:rsidR="00D26AE8">
        <w:rPr>
          <w:rFonts w:ascii="Times New Roman" w:eastAsia="맑은 고딕" w:hAnsi="Times New Roman" w:cs="Times New Roman"/>
          <w:lang w:val="en-GB"/>
        </w:rPr>
        <w:t xml:space="preserve"> not harm the system performance seriously.</w:t>
      </w:r>
    </w:p>
    <w:p w14:paraId="45EE4A2C" w14:textId="3B2814C9" w:rsidR="00B963C7" w:rsidRDefault="00B963C7" w:rsidP="00B963C7">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 xml:space="preserve">Proposal </w:t>
      </w:r>
      <w:r>
        <w:rPr>
          <w:rFonts w:ascii="Times New Roman" w:eastAsia="맑은 고딕" w:hAnsi="Times New Roman" w:cs="Times New Roman"/>
          <w:b/>
          <w:lang w:val="en-GB"/>
        </w:rPr>
        <w:t>5</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whether and how to treat different PI monitoring periodicities between old and new BWPs during the BWP switching.</w:t>
      </w:r>
    </w:p>
    <w:p w14:paraId="04F3CD75" w14:textId="77777777" w:rsidR="00711780" w:rsidRPr="00B963C7" w:rsidRDefault="00711780" w:rsidP="00F613CD">
      <w:pPr>
        <w:wordWrap/>
        <w:spacing w:after="120"/>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22306881" w14:textId="691A02CD" w:rsidR="0013181A" w:rsidRDefault="00E867D6" w:rsidP="008700E7">
      <w:pPr>
        <w:wordWrap/>
        <w:spacing w:after="120"/>
        <w:rPr>
          <w:rFonts w:ascii="Times" w:eastAsia="맑은 고딕" w:hAnsi="Times" w:cs="Times"/>
          <w:lang w:val="en-GB"/>
        </w:rPr>
      </w:pPr>
      <w:r>
        <w:rPr>
          <w:rFonts w:ascii="Times" w:eastAsia="맑은 고딕" w:hAnsi="Times" w:cs="Times" w:hint="eastAsia"/>
          <w:lang w:val="en-GB"/>
        </w:rPr>
        <w:t xml:space="preserve">In this contribution, </w:t>
      </w:r>
      <w:r>
        <w:rPr>
          <w:rFonts w:ascii="Times" w:eastAsia="맑은 고딕" w:hAnsi="Times" w:cs="Times"/>
          <w:lang w:val="en-GB"/>
        </w:rPr>
        <w:t>remaining issues on BWP switching were discussed, and the followings are proposed:</w:t>
      </w:r>
    </w:p>
    <w:p w14:paraId="5F32AAB5" w14:textId="77777777" w:rsidR="00DC43AE" w:rsidRPr="00E67A0B" w:rsidRDefault="00DC43AE" w:rsidP="00DC43AE">
      <w:pPr>
        <w:wordWrap/>
        <w:spacing w:after="120"/>
        <w:rPr>
          <w:rFonts w:ascii="Times New Roman" w:eastAsia="맑은 고딕" w:hAnsi="Times New Roman" w:cs="Times New Roman"/>
          <w:lang w:val="en-GB"/>
        </w:rPr>
      </w:pPr>
      <w:r w:rsidRPr="00DC3244">
        <w:rPr>
          <w:rFonts w:ascii="Times New Roman" w:eastAsia="맑은 고딕" w:hAnsi="Times New Roman" w:cs="Times New Roman" w:hint="eastAsia"/>
          <w:b/>
          <w:lang w:val="en-GB"/>
        </w:rPr>
        <w:lastRenderedPageBreak/>
        <w:t>Proposal 1</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In the </w:t>
      </w:r>
      <w:proofErr w:type="spellStart"/>
      <w:r>
        <w:rPr>
          <w:rFonts w:ascii="Times New Roman" w:eastAsia="맑은 고딕" w:hAnsi="Times New Roman" w:cs="Times New Roman"/>
          <w:lang w:val="en-GB"/>
        </w:rPr>
        <w:t>PCell</w:t>
      </w:r>
      <w:proofErr w:type="spellEnd"/>
      <w:r>
        <w:rPr>
          <w:rFonts w:ascii="Times New Roman" w:eastAsia="맑은 고딕" w:hAnsi="Times New Roman" w:cs="Times New Roman"/>
          <w:lang w:val="en-GB"/>
        </w:rPr>
        <w:t>, i</w:t>
      </w:r>
      <w:r>
        <w:rPr>
          <w:rFonts w:ascii="Times New Roman" w:eastAsia="맑은 고딕" w:hAnsi="Times New Roman" w:cs="Times New Roman" w:hint="eastAsia"/>
          <w:lang w:val="en-GB"/>
        </w:rPr>
        <w:t>nitial active DL and UL BWP have ID=0</w:t>
      </w:r>
      <w:r>
        <w:rPr>
          <w:rFonts w:ascii="Times New Roman" w:eastAsia="맑은 고딕" w:hAnsi="Times New Roman" w:cs="Times New Roman"/>
          <w:lang w:val="en-GB"/>
        </w:rPr>
        <w:t xml:space="preserve"> and are not overridden by other BWPs. Up to 4 DL and UL BWPs are supported in the </w:t>
      </w:r>
      <w:proofErr w:type="spellStart"/>
      <w:r>
        <w:rPr>
          <w:rFonts w:ascii="Times New Roman" w:eastAsia="맑은 고딕" w:hAnsi="Times New Roman" w:cs="Times New Roman"/>
          <w:lang w:val="en-GB"/>
        </w:rPr>
        <w:t>PCell</w:t>
      </w:r>
      <w:proofErr w:type="spellEnd"/>
      <w:r>
        <w:rPr>
          <w:rFonts w:ascii="Times New Roman" w:eastAsia="맑은 고딕" w:hAnsi="Times New Roman" w:cs="Times New Roman"/>
          <w:lang w:val="en-GB"/>
        </w:rPr>
        <w:t xml:space="preserve"> as well.</w:t>
      </w:r>
    </w:p>
    <w:p w14:paraId="70BC8A04" w14:textId="77777777" w:rsidR="00E7459B" w:rsidRDefault="00E7459B" w:rsidP="00E7459B">
      <w:pPr>
        <w:wordWrap/>
        <w:spacing w:after="120"/>
        <w:rPr>
          <w:rFonts w:ascii="Times New Roman" w:eastAsia="맑은 고딕" w:hAnsi="Times New Roman" w:cs="Times New Roman"/>
          <w:lang w:val="en-GB"/>
        </w:rPr>
      </w:pPr>
      <w:r w:rsidRPr="00E867D6">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location of UE RF transition timing for dynamic BWP switching is either defined in the specification or configured to UE by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(up to RAN4 decision).</w:t>
      </w:r>
    </w:p>
    <w:p w14:paraId="3F5669EA" w14:textId="77777777" w:rsidR="00D26AE8" w:rsidRDefault="00D26AE8" w:rsidP="00D26AE8">
      <w:pPr>
        <w:wordWrap/>
        <w:spacing w:after="120"/>
        <w:rPr>
          <w:rFonts w:ascii="Times New Roman" w:eastAsia="맑은 고딕" w:hAnsi="Times New Roman" w:cs="Times New Roman"/>
          <w:lang w:val="en-GB"/>
        </w:rPr>
      </w:pPr>
      <w:r w:rsidRPr="001C2283">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3</w:t>
      </w:r>
      <w:r>
        <w:rPr>
          <w:rFonts w:ascii="Times New Roman" w:eastAsia="맑은 고딕" w:hAnsi="Times New Roman" w:cs="Times New Roman"/>
          <w:lang w:val="en-GB"/>
        </w:rPr>
        <w:t>: During the BWP switching, UE can apply the SFI received in the old BWP to the new BWP.</w:t>
      </w:r>
    </w:p>
    <w:p w14:paraId="149B9336" w14:textId="77777777" w:rsidR="00D26AE8" w:rsidRDefault="00D26AE8" w:rsidP="00D26AE8">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 xml:space="preserve">Proposal </w:t>
      </w:r>
      <w:r>
        <w:rPr>
          <w:rFonts w:ascii="Times New Roman" w:eastAsia="맑은 고딕" w:hAnsi="Times New Roman" w:cs="Times New Roman"/>
          <w:b/>
          <w:lang w:val="en-GB"/>
        </w:rPr>
        <w:t>4</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how to treat different SFI monitoring periodicities between old and new BWPs during the BWP switching.</w:t>
      </w:r>
    </w:p>
    <w:p w14:paraId="4CD33841" w14:textId="77777777" w:rsidR="00B963C7" w:rsidRDefault="00B963C7" w:rsidP="00B963C7">
      <w:pPr>
        <w:wordWrap/>
        <w:spacing w:after="120"/>
        <w:rPr>
          <w:rFonts w:ascii="Times New Roman" w:eastAsia="맑은 고딕" w:hAnsi="Times New Roman" w:cs="Times New Roman"/>
          <w:lang w:val="en-GB"/>
        </w:rPr>
      </w:pPr>
      <w:r w:rsidRPr="00AB57B6">
        <w:rPr>
          <w:rFonts w:ascii="Times New Roman" w:eastAsia="맑은 고딕" w:hAnsi="Times New Roman" w:cs="Times New Roman" w:hint="eastAsia"/>
          <w:b/>
          <w:lang w:val="en-GB"/>
        </w:rPr>
        <w:t xml:space="preserve">Proposal </w:t>
      </w:r>
      <w:r>
        <w:rPr>
          <w:rFonts w:ascii="Times New Roman" w:eastAsia="맑은 고딕" w:hAnsi="Times New Roman" w:cs="Times New Roman"/>
          <w:b/>
          <w:lang w:val="en-GB"/>
        </w:rPr>
        <w:t>5</w:t>
      </w:r>
      <w:r>
        <w:rPr>
          <w:rFonts w:ascii="Times New Roman" w:eastAsia="맑은 고딕" w:hAnsi="Times New Roman" w:cs="Times New Roman" w:hint="eastAsia"/>
          <w:lang w:val="en-GB"/>
        </w:rPr>
        <w:t>: Consider</w:t>
      </w:r>
      <w:r>
        <w:rPr>
          <w:rFonts w:ascii="Times New Roman" w:eastAsia="맑은 고딕" w:hAnsi="Times New Roman" w:cs="Times New Roman"/>
          <w:lang w:val="en-GB"/>
        </w:rPr>
        <w:t xml:space="preserve"> whether and how to treat different PI monitoring periodicities between old and new BWPs during the BWP switching.</w:t>
      </w:r>
    </w:p>
    <w:p w14:paraId="641DE69F" w14:textId="77777777" w:rsidR="0013181A" w:rsidRPr="00B963C7" w:rsidRDefault="0013181A" w:rsidP="008700E7">
      <w:pPr>
        <w:wordWrap/>
        <w:spacing w:after="120"/>
        <w:rPr>
          <w:rFonts w:ascii="Times" w:eastAsia="맑은 고딕" w:hAnsi="Times" w:cs="Times"/>
          <w:lang w:val="en-GB"/>
        </w:rPr>
      </w:pPr>
    </w:p>
    <w:p w14:paraId="2A04AB50" w14:textId="77777777" w:rsidR="00491D04" w:rsidRPr="009D67ED" w:rsidRDefault="00491D04" w:rsidP="00597AAE">
      <w:pPr>
        <w:pStyle w:val="1"/>
        <w:rPr>
          <w:lang w:eastAsia="zh-TW"/>
        </w:rPr>
      </w:pPr>
      <w:r w:rsidRPr="009D67ED">
        <w:rPr>
          <w:lang w:eastAsia="zh-TW"/>
        </w:rPr>
        <w:t>References</w:t>
      </w:r>
    </w:p>
    <w:p w14:paraId="75912518" w14:textId="4606D050" w:rsidR="00FD45CE" w:rsidRDefault="00FD45CE" w:rsidP="0015334C">
      <w:pPr>
        <w:wordWrap/>
        <w:spacing w:after="60"/>
        <w:rPr>
          <w:rFonts w:ascii="Times" w:eastAsia="맑은 고딕" w:hAnsi="Times" w:cs="Times"/>
          <w:kern w:val="0"/>
        </w:rPr>
      </w:pPr>
      <w:r>
        <w:rPr>
          <w:rFonts w:ascii="Times" w:eastAsia="맑은 고딕" w:hAnsi="Times" w:cs="Times"/>
          <w:kern w:val="0"/>
        </w:rPr>
        <w:t>[</w:t>
      </w:r>
      <w:r w:rsidR="00C51175">
        <w:rPr>
          <w:rFonts w:ascii="Times" w:eastAsia="맑은 고딕" w:hAnsi="Times" w:cs="Times"/>
          <w:kern w:val="0"/>
        </w:rPr>
        <w:t>1</w:t>
      </w:r>
      <w:r>
        <w:rPr>
          <w:rFonts w:ascii="Times" w:eastAsia="맑은 고딕" w:hAnsi="Times" w:cs="Times"/>
          <w:kern w:val="0"/>
        </w:rPr>
        <w:t>] Chairman’s Notes RAN1 #</w:t>
      </w:r>
      <w:r w:rsidR="00C51175">
        <w:rPr>
          <w:rFonts w:ascii="Times" w:eastAsia="맑은 고딕" w:hAnsi="Times" w:cs="Times"/>
          <w:kern w:val="0"/>
        </w:rPr>
        <w:t>AH1801</w:t>
      </w:r>
      <w:r w:rsidR="00153B6A">
        <w:rPr>
          <w:rFonts w:ascii="Times" w:eastAsia="맑은 고딕" w:hAnsi="Times" w:cs="Times"/>
          <w:kern w:val="0"/>
        </w:rPr>
        <w:t>.</w:t>
      </w:r>
    </w:p>
    <w:p w14:paraId="6F747850" w14:textId="08A6FE81" w:rsidR="00C51175" w:rsidRDefault="00E867D6" w:rsidP="0015334C">
      <w:pPr>
        <w:wordWrap/>
        <w:spacing w:after="60"/>
        <w:rPr>
          <w:rFonts w:ascii="Times" w:eastAsia="맑은 고딕" w:hAnsi="Times" w:cs="Times"/>
          <w:kern w:val="0"/>
        </w:rPr>
      </w:pPr>
      <w:r>
        <w:rPr>
          <w:rFonts w:ascii="Times" w:eastAsia="맑은 고딕" w:hAnsi="Times" w:cs="Times"/>
          <w:kern w:val="0"/>
        </w:rPr>
        <w:t xml:space="preserve">[2] </w:t>
      </w:r>
      <w:r w:rsidRPr="00E867D6">
        <w:rPr>
          <w:rFonts w:ascii="Times" w:eastAsia="맑은 고딕" w:hAnsi="Times" w:cs="Times"/>
          <w:kern w:val="0"/>
        </w:rPr>
        <w:t>R1-1711795</w:t>
      </w:r>
      <w:r>
        <w:rPr>
          <w:rFonts w:ascii="Times" w:eastAsia="맑은 고딕" w:hAnsi="Times" w:cs="Times"/>
          <w:kern w:val="0"/>
        </w:rPr>
        <w:t>, “</w:t>
      </w:r>
      <w:r w:rsidRPr="00E867D6">
        <w:rPr>
          <w:rFonts w:ascii="Times" w:eastAsia="맑은 고딕" w:hAnsi="Times" w:cs="Times"/>
          <w:kern w:val="0"/>
        </w:rPr>
        <w:t>On bandwidth parts and “RF” requirements</w:t>
      </w:r>
      <w:r>
        <w:rPr>
          <w:rFonts w:ascii="Times" w:eastAsia="맑은 고딕" w:hAnsi="Times" w:cs="Times"/>
          <w:kern w:val="0"/>
        </w:rPr>
        <w:t>,” Ericsson, RAN1 NR Ad-Hoc #2.</w:t>
      </w:r>
    </w:p>
    <w:p w14:paraId="560CF9B6" w14:textId="15395B81" w:rsidR="00162A39" w:rsidRDefault="00162A39" w:rsidP="0015334C">
      <w:pPr>
        <w:wordWrap/>
        <w:spacing w:after="60"/>
        <w:rPr>
          <w:rFonts w:ascii="Times" w:eastAsia="맑은 고딕" w:hAnsi="Times" w:cs="Times"/>
          <w:kern w:val="0"/>
        </w:rPr>
      </w:pPr>
      <w:r>
        <w:rPr>
          <w:rFonts w:ascii="Times" w:eastAsia="맑은 고딕" w:hAnsi="Times" w:cs="Times"/>
          <w:kern w:val="0"/>
        </w:rPr>
        <w:t>[3] R1-1802143, “Remaining issues on slot format configuration,” ETRI, RAN1 #92.</w:t>
      </w:r>
    </w:p>
    <w:sectPr w:rsidR="00162A39"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42156" w14:textId="77777777" w:rsidR="008F4530" w:rsidRDefault="008F4530" w:rsidP="004B3531">
      <w:pPr>
        <w:spacing w:after="0" w:line="240" w:lineRule="auto"/>
      </w:pPr>
      <w:r>
        <w:separator/>
      </w:r>
    </w:p>
  </w:endnote>
  <w:endnote w:type="continuationSeparator" w:id="0">
    <w:p w14:paraId="655E99F7" w14:textId="77777777" w:rsidR="008F4530" w:rsidRDefault="008F4530"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E7459B" w:rsidRPr="00E7459B">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586BE" w14:textId="77777777" w:rsidR="008F4530" w:rsidRDefault="008F4530" w:rsidP="004B3531">
      <w:pPr>
        <w:spacing w:after="0" w:line="240" w:lineRule="auto"/>
      </w:pPr>
      <w:r>
        <w:separator/>
      </w:r>
    </w:p>
  </w:footnote>
  <w:footnote w:type="continuationSeparator" w:id="0">
    <w:p w14:paraId="5420D967" w14:textId="77777777" w:rsidR="008F4530" w:rsidRDefault="008F4530"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9"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507602E"/>
    <w:multiLevelType w:val="hybridMultilevel"/>
    <w:tmpl w:val="180A9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5"/>
  </w:num>
  <w:num w:numId="3">
    <w:abstractNumId w:val="6"/>
  </w:num>
  <w:num w:numId="4">
    <w:abstractNumId w:val="2"/>
  </w:num>
  <w:num w:numId="5">
    <w:abstractNumId w:val="8"/>
  </w:num>
  <w:num w:numId="6">
    <w:abstractNumId w:val="10"/>
  </w:num>
  <w:num w:numId="7">
    <w:abstractNumId w:val="20"/>
  </w:num>
  <w:num w:numId="8">
    <w:abstractNumId w:val="13"/>
  </w:num>
  <w:num w:numId="9">
    <w:abstractNumId w:val="7"/>
  </w:num>
  <w:num w:numId="10">
    <w:abstractNumId w:val="26"/>
  </w:num>
  <w:num w:numId="11">
    <w:abstractNumId w:val="23"/>
  </w:num>
  <w:num w:numId="12">
    <w:abstractNumId w:val="24"/>
  </w:num>
  <w:num w:numId="13">
    <w:abstractNumId w:val="19"/>
  </w:num>
  <w:num w:numId="14">
    <w:abstractNumId w:val="28"/>
  </w:num>
  <w:num w:numId="15">
    <w:abstractNumId w:val="25"/>
  </w:num>
  <w:num w:numId="16">
    <w:abstractNumId w:val="17"/>
  </w:num>
  <w:num w:numId="17">
    <w:abstractNumId w:val="14"/>
  </w:num>
  <w:num w:numId="18">
    <w:abstractNumId w:val="11"/>
  </w:num>
  <w:num w:numId="19">
    <w:abstractNumId w:val="12"/>
  </w:num>
  <w:num w:numId="20">
    <w:abstractNumId w:val="3"/>
  </w:num>
  <w:num w:numId="21">
    <w:abstractNumId w:val="21"/>
  </w:num>
  <w:num w:numId="22">
    <w:abstractNumId w:val="1"/>
  </w:num>
  <w:num w:numId="23">
    <w:abstractNumId w:val="29"/>
  </w:num>
  <w:num w:numId="24">
    <w:abstractNumId w:val="15"/>
  </w:num>
  <w:num w:numId="25">
    <w:abstractNumId w:val="16"/>
  </w:num>
  <w:num w:numId="26">
    <w:abstractNumId w:val="27"/>
  </w:num>
  <w:num w:numId="27">
    <w:abstractNumId w:val="9"/>
  </w:num>
  <w:num w:numId="28">
    <w:abstractNumId w:val="3"/>
  </w:num>
  <w:num w:numId="29">
    <w:abstractNumId w:val="29"/>
  </w:num>
  <w:num w:numId="30">
    <w:abstractNumId w:val="22"/>
  </w:num>
  <w:num w:numId="31">
    <w:abstractNumId w:val="0"/>
  </w:num>
  <w:num w:numId="32">
    <w:abstractNumId w:val="18"/>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4F55"/>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1AB3"/>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E002D"/>
    <w:rsid w:val="000E0214"/>
    <w:rsid w:val="000E08B6"/>
    <w:rsid w:val="000E1575"/>
    <w:rsid w:val="000E1BD2"/>
    <w:rsid w:val="000E25B2"/>
    <w:rsid w:val="000E3A9E"/>
    <w:rsid w:val="000E411D"/>
    <w:rsid w:val="000E5516"/>
    <w:rsid w:val="000E6C27"/>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3897"/>
    <w:rsid w:val="0011490F"/>
    <w:rsid w:val="00114E27"/>
    <w:rsid w:val="00115A10"/>
    <w:rsid w:val="00115B6E"/>
    <w:rsid w:val="001164DE"/>
    <w:rsid w:val="00120770"/>
    <w:rsid w:val="00121540"/>
    <w:rsid w:val="00121ABD"/>
    <w:rsid w:val="00122465"/>
    <w:rsid w:val="00123A70"/>
    <w:rsid w:val="00124148"/>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47B71"/>
    <w:rsid w:val="00150438"/>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2A39"/>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C27"/>
    <w:rsid w:val="00177EF4"/>
    <w:rsid w:val="00181246"/>
    <w:rsid w:val="00183303"/>
    <w:rsid w:val="00183F8B"/>
    <w:rsid w:val="001845B1"/>
    <w:rsid w:val="001846BC"/>
    <w:rsid w:val="001848AF"/>
    <w:rsid w:val="001854B3"/>
    <w:rsid w:val="00185F3C"/>
    <w:rsid w:val="0018675D"/>
    <w:rsid w:val="00186901"/>
    <w:rsid w:val="0019003D"/>
    <w:rsid w:val="00190CB6"/>
    <w:rsid w:val="00191121"/>
    <w:rsid w:val="001912B0"/>
    <w:rsid w:val="0019165E"/>
    <w:rsid w:val="00191CE8"/>
    <w:rsid w:val="0019222B"/>
    <w:rsid w:val="00194720"/>
    <w:rsid w:val="00194B63"/>
    <w:rsid w:val="001951C5"/>
    <w:rsid w:val="00195A3B"/>
    <w:rsid w:val="001961E1"/>
    <w:rsid w:val="00196C22"/>
    <w:rsid w:val="001978AB"/>
    <w:rsid w:val="001A0210"/>
    <w:rsid w:val="001A0490"/>
    <w:rsid w:val="001A19A3"/>
    <w:rsid w:val="001A242F"/>
    <w:rsid w:val="001A32C8"/>
    <w:rsid w:val="001A36D4"/>
    <w:rsid w:val="001A38DD"/>
    <w:rsid w:val="001A5517"/>
    <w:rsid w:val="001A58B9"/>
    <w:rsid w:val="001A736B"/>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8D"/>
    <w:rsid w:val="001E74F1"/>
    <w:rsid w:val="001F0718"/>
    <w:rsid w:val="001F07A2"/>
    <w:rsid w:val="001F0B33"/>
    <w:rsid w:val="001F1C39"/>
    <w:rsid w:val="001F1D88"/>
    <w:rsid w:val="001F2A51"/>
    <w:rsid w:val="001F3C33"/>
    <w:rsid w:val="001F5C71"/>
    <w:rsid w:val="001F6844"/>
    <w:rsid w:val="002019C2"/>
    <w:rsid w:val="0020205F"/>
    <w:rsid w:val="0020269A"/>
    <w:rsid w:val="002043B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75C"/>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D4B"/>
    <w:rsid w:val="00243B97"/>
    <w:rsid w:val="002443A5"/>
    <w:rsid w:val="00244ADF"/>
    <w:rsid w:val="00245275"/>
    <w:rsid w:val="002455D6"/>
    <w:rsid w:val="00246024"/>
    <w:rsid w:val="00250552"/>
    <w:rsid w:val="00250934"/>
    <w:rsid w:val="002509A7"/>
    <w:rsid w:val="00251431"/>
    <w:rsid w:val="002522CD"/>
    <w:rsid w:val="00252AAF"/>
    <w:rsid w:val="00253561"/>
    <w:rsid w:val="0025356D"/>
    <w:rsid w:val="00253E85"/>
    <w:rsid w:val="0025449B"/>
    <w:rsid w:val="0025632C"/>
    <w:rsid w:val="002564FE"/>
    <w:rsid w:val="002613FC"/>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710"/>
    <w:rsid w:val="002C6869"/>
    <w:rsid w:val="002C6CFE"/>
    <w:rsid w:val="002D046C"/>
    <w:rsid w:val="002D22B7"/>
    <w:rsid w:val="002D2F93"/>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3AF1"/>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4AA2"/>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2431"/>
    <w:rsid w:val="00392C93"/>
    <w:rsid w:val="0039365D"/>
    <w:rsid w:val="00393A79"/>
    <w:rsid w:val="00394816"/>
    <w:rsid w:val="003953A3"/>
    <w:rsid w:val="00395A8D"/>
    <w:rsid w:val="00395D87"/>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541"/>
    <w:rsid w:val="004261B4"/>
    <w:rsid w:val="004263FC"/>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0BD9"/>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87D"/>
    <w:rsid w:val="00461B88"/>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268"/>
    <w:rsid w:val="00476485"/>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3445"/>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CD4"/>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70E9"/>
    <w:rsid w:val="004F75F5"/>
    <w:rsid w:val="0050007E"/>
    <w:rsid w:val="005013F0"/>
    <w:rsid w:val="00501560"/>
    <w:rsid w:val="00501E14"/>
    <w:rsid w:val="005023FE"/>
    <w:rsid w:val="00502463"/>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1EB1"/>
    <w:rsid w:val="00562646"/>
    <w:rsid w:val="00565BCC"/>
    <w:rsid w:val="00566406"/>
    <w:rsid w:val="00567BE1"/>
    <w:rsid w:val="0057050B"/>
    <w:rsid w:val="00570CEA"/>
    <w:rsid w:val="00570D67"/>
    <w:rsid w:val="0057192A"/>
    <w:rsid w:val="00572299"/>
    <w:rsid w:val="0057266E"/>
    <w:rsid w:val="005735A2"/>
    <w:rsid w:val="0057415B"/>
    <w:rsid w:val="00574F86"/>
    <w:rsid w:val="00575211"/>
    <w:rsid w:val="00576779"/>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4077"/>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5932"/>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E9"/>
    <w:rsid w:val="005E5C98"/>
    <w:rsid w:val="005E5E32"/>
    <w:rsid w:val="005E5E87"/>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790"/>
    <w:rsid w:val="00613B44"/>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5D2F"/>
    <w:rsid w:val="00635D6A"/>
    <w:rsid w:val="00636E95"/>
    <w:rsid w:val="00637FB0"/>
    <w:rsid w:val="0064026E"/>
    <w:rsid w:val="006402BB"/>
    <w:rsid w:val="00640DE6"/>
    <w:rsid w:val="0064152B"/>
    <w:rsid w:val="006419BE"/>
    <w:rsid w:val="00641C97"/>
    <w:rsid w:val="0064208B"/>
    <w:rsid w:val="0064344F"/>
    <w:rsid w:val="00644652"/>
    <w:rsid w:val="00644CED"/>
    <w:rsid w:val="00647A97"/>
    <w:rsid w:val="006501F3"/>
    <w:rsid w:val="00651492"/>
    <w:rsid w:val="006516E7"/>
    <w:rsid w:val="00652454"/>
    <w:rsid w:val="0065274E"/>
    <w:rsid w:val="00652862"/>
    <w:rsid w:val="006528A9"/>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E7935"/>
    <w:rsid w:val="006F0244"/>
    <w:rsid w:val="006F27DD"/>
    <w:rsid w:val="006F2BD6"/>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2C71"/>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4A71"/>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6FF"/>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1C8"/>
    <w:rsid w:val="008B4A6E"/>
    <w:rsid w:val="008B4AEB"/>
    <w:rsid w:val="008B53E0"/>
    <w:rsid w:val="008B5578"/>
    <w:rsid w:val="008B5611"/>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530"/>
    <w:rsid w:val="008F45DF"/>
    <w:rsid w:val="008F47BC"/>
    <w:rsid w:val="008F56FB"/>
    <w:rsid w:val="008F5CE8"/>
    <w:rsid w:val="008F61E1"/>
    <w:rsid w:val="008F73CA"/>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2E51"/>
    <w:rsid w:val="00965D80"/>
    <w:rsid w:val="00967366"/>
    <w:rsid w:val="00970078"/>
    <w:rsid w:val="009709AF"/>
    <w:rsid w:val="00970E4A"/>
    <w:rsid w:val="00971086"/>
    <w:rsid w:val="0097198B"/>
    <w:rsid w:val="00973798"/>
    <w:rsid w:val="00973FC7"/>
    <w:rsid w:val="009748E6"/>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CB4"/>
    <w:rsid w:val="00993041"/>
    <w:rsid w:val="009932C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2D5"/>
    <w:rsid w:val="009C3A6E"/>
    <w:rsid w:val="009C430E"/>
    <w:rsid w:val="009C556B"/>
    <w:rsid w:val="009C727C"/>
    <w:rsid w:val="009D0B68"/>
    <w:rsid w:val="009D162F"/>
    <w:rsid w:val="009D2AE0"/>
    <w:rsid w:val="009D2AEB"/>
    <w:rsid w:val="009D2FB5"/>
    <w:rsid w:val="009D305E"/>
    <w:rsid w:val="009D3121"/>
    <w:rsid w:val="009D5A47"/>
    <w:rsid w:val="009D60D8"/>
    <w:rsid w:val="009D61EB"/>
    <w:rsid w:val="009D67ED"/>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46B3"/>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768"/>
    <w:rsid w:val="00AB27FC"/>
    <w:rsid w:val="00AB282F"/>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4A04"/>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585"/>
    <w:rsid w:val="00B5181F"/>
    <w:rsid w:val="00B52B73"/>
    <w:rsid w:val="00B551FB"/>
    <w:rsid w:val="00B5524C"/>
    <w:rsid w:val="00B56569"/>
    <w:rsid w:val="00B5682C"/>
    <w:rsid w:val="00B616EF"/>
    <w:rsid w:val="00B6198C"/>
    <w:rsid w:val="00B61DFA"/>
    <w:rsid w:val="00B62271"/>
    <w:rsid w:val="00B623CB"/>
    <w:rsid w:val="00B62F02"/>
    <w:rsid w:val="00B639CE"/>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76CA1"/>
    <w:rsid w:val="00B80C78"/>
    <w:rsid w:val="00B80F95"/>
    <w:rsid w:val="00B811CB"/>
    <w:rsid w:val="00B828DC"/>
    <w:rsid w:val="00B82DDF"/>
    <w:rsid w:val="00B8545F"/>
    <w:rsid w:val="00B85B19"/>
    <w:rsid w:val="00B85CE6"/>
    <w:rsid w:val="00B863B4"/>
    <w:rsid w:val="00B879C2"/>
    <w:rsid w:val="00B90241"/>
    <w:rsid w:val="00B90427"/>
    <w:rsid w:val="00B92A26"/>
    <w:rsid w:val="00B93335"/>
    <w:rsid w:val="00B95162"/>
    <w:rsid w:val="00B963C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4C47"/>
    <w:rsid w:val="00BB50B6"/>
    <w:rsid w:val="00BB55BB"/>
    <w:rsid w:val="00BB580B"/>
    <w:rsid w:val="00BB5FBE"/>
    <w:rsid w:val="00BB60DA"/>
    <w:rsid w:val="00BB6D80"/>
    <w:rsid w:val="00BC0252"/>
    <w:rsid w:val="00BC05D0"/>
    <w:rsid w:val="00BC1453"/>
    <w:rsid w:val="00BC14E8"/>
    <w:rsid w:val="00BC15D3"/>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E7594"/>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175"/>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803"/>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24E2"/>
    <w:rsid w:val="00CC2818"/>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D20"/>
    <w:rsid w:val="00D24E9A"/>
    <w:rsid w:val="00D24EA3"/>
    <w:rsid w:val="00D263F3"/>
    <w:rsid w:val="00D26AE8"/>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6889"/>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126E"/>
    <w:rsid w:val="00DA1CB9"/>
    <w:rsid w:val="00DA27D7"/>
    <w:rsid w:val="00DA2FAA"/>
    <w:rsid w:val="00DA3990"/>
    <w:rsid w:val="00DA4BD8"/>
    <w:rsid w:val="00DA5234"/>
    <w:rsid w:val="00DA63D6"/>
    <w:rsid w:val="00DA6C62"/>
    <w:rsid w:val="00DA70ED"/>
    <w:rsid w:val="00DA7226"/>
    <w:rsid w:val="00DA74DB"/>
    <w:rsid w:val="00DA77F0"/>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244"/>
    <w:rsid w:val="00DC3A64"/>
    <w:rsid w:val="00DC3DE1"/>
    <w:rsid w:val="00DC43AE"/>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67A0B"/>
    <w:rsid w:val="00E70466"/>
    <w:rsid w:val="00E70E20"/>
    <w:rsid w:val="00E712C8"/>
    <w:rsid w:val="00E71AF9"/>
    <w:rsid w:val="00E727AD"/>
    <w:rsid w:val="00E72932"/>
    <w:rsid w:val="00E73D27"/>
    <w:rsid w:val="00E743DA"/>
    <w:rsid w:val="00E7459B"/>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7D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3318"/>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DCD"/>
    <w:rsid w:val="00FA7ED5"/>
    <w:rsid w:val="00FB0D40"/>
    <w:rsid w:val="00FB1564"/>
    <w:rsid w:val="00FB1B3C"/>
    <w:rsid w:val="00FB29C1"/>
    <w:rsid w:val="00FB4927"/>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4E72"/>
    <w:rsid w:val="00FC50CD"/>
    <w:rsid w:val="00FC533C"/>
    <w:rsid w:val="00FC5E42"/>
    <w:rsid w:val="00FC686F"/>
    <w:rsid w:val="00FC7BE2"/>
    <w:rsid w:val="00FD006C"/>
    <w:rsid w:val="00FD1F19"/>
    <w:rsid w:val="00FD1F52"/>
    <w:rsid w:val="00FD2132"/>
    <w:rsid w:val="00FD326C"/>
    <w:rsid w:val="00FD45CE"/>
    <w:rsid w:val="00FD461A"/>
    <w:rsid w:val="00FD5BFE"/>
    <w:rsid w:val="00FE2DC5"/>
    <w:rsid w:val="00FE300E"/>
    <w:rsid w:val="00FE3567"/>
    <w:rsid w:val="00FE3DA5"/>
    <w:rsid w:val="00FE4094"/>
    <w:rsid w:val="00FE416E"/>
    <w:rsid w:val="00FE45DB"/>
    <w:rsid w:val="00FE74CD"/>
    <w:rsid w:val="00FE781C"/>
    <w:rsid w:val="00FF0151"/>
    <w:rsid w:val="00FF04A3"/>
    <w:rsid w:val="00FF1B28"/>
    <w:rsid w:val="00FF1F7E"/>
    <w:rsid w:val="00FF1F91"/>
    <w:rsid w:val="00FF297D"/>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26154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7582068">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65267386">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0455725">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7068105">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55114810">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914031">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AF1E7-1E72-495C-AA01-0B929639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1172</Words>
  <Characters>6687</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21</cp:revision>
  <cp:lastPrinted>2013-10-30T13:46:00Z</cp:lastPrinted>
  <dcterms:created xsi:type="dcterms:W3CDTF">2018-01-12T08:58:00Z</dcterms:created>
  <dcterms:modified xsi:type="dcterms:W3CDTF">2018-02-16T12:46:00Z</dcterms:modified>
</cp:coreProperties>
</file>